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0CAB" w14:textId="77777777" w:rsidR="001912BE" w:rsidRDefault="001912BE" w:rsidP="001912BE">
      <w:pPr>
        <w:jc w:val="both"/>
        <w:rPr>
          <w:b/>
        </w:rPr>
      </w:pPr>
      <w:r w:rsidRPr="0062633A">
        <w:rPr>
          <w:rFonts w:eastAsia="Arial Unicode MS"/>
          <w:b/>
          <w:noProof/>
          <w:sz w:val="28"/>
          <w:szCs w:val="28"/>
          <w:lang w:eastAsia="pl-PL"/>
        </w:rPr>
        <w:drawing>
          <wp:inline distT="0" distB="0" distL="0" distR="0" wp14:anchorId="1B97493E" wp14:editId="7FC7A7C1">
            <wp:extent cx="5760720" cy="986790"/>
            <wp:effectExtent l="0" t="0" r="0" b="0"/>
            <wp:docPr id="1" name="Obraz 1" descr="Nagłówek zawierający cztery barwne logotypy, umieszczone kolejno w jednej linii od lewej do prawej: programu Pomoc techniczna, Rzeczpospolitej Polskiej, Województwa Podkarpackiego i Funduszu Spójnośc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AF20E" w14:textId="77777777" w:rsidR="00F405AA" w:rsidRDefault="00F405AA" w:rsidP="001912BE">
      <w:pPr>
        <w:spacing w:line="312" w:lineRule="auto"/>
        <w:jc w:val="both"/>
        <w:rPr>
          <w:b/>
        </w:rPr>
      </w:pPr>
    </w:p>
    <w:p w14:paraId="5F04FFB1" w14:textId="180C9049" w:rsidR="001912BE" w:rsidRDefault="004703A6" w:rsidP="001912BE">
      <w:pPr>
        <w:spacing w:line="312" w:lineRule="auto"/>
        <w:jc w:val="both"/>
        <w:rPr>
          <w:b/>
        </w:rPr>
      </w:pPr>
      <w:r w:rsidRPr="004703A6">
        <w:rPr>
          <w:b/>
        </w:rPr>
        <w:t xml:space="preserve">Praktyczne aspekty przygotowania i uchwalenia </w:t>
      </w:r>
      <w:r w:rsidR="00CB48F8">
        <w:rPr>
          <w:b/>
        </w:rPr>
        <w:t>g</w:t>
      </w:r>
      <w:r w:rsidRPr="004703A6">
        <w:rPr>
          <w:b/>
        </w:rPr>
        <w:t xml:space="preserve">minnego </w:t>
      </w:r>
      <w:r w:rsidR="00CB48F8">
        <w:rPr>
          <w:b/>
        </w:rPr>
        <w:t>p</w:t>
      </w:r>
      <w:r w:rsidRPr="004703A6">
        <w:rPr>
          <w:b/>
        </w:rPr>
        <w:t xml:space="preserve">rogramu </w:t>
      </w:r>
      <w:r w:rsidR="00CB48F8">
        <w:rPr>
          <w:b/>
        </w:rPr>
        <w:t>r</w:t>
      </w:r>
      <w:r w:rsidRPr="004703A6">
        <w:rPr>
          <w:b/>
        </w:rPr>
        <w:t>ewitalizacji – przejście z LPR na GPR</w:t>
      </w:r>
      <w:r w:rsidR="001912BE">
        <w:rPr>
          <w:b/>
        </w:rPr>
        <w:t xml:space="preserve"> </w:t>
      </w:r>
    </w:p>
    <w:p w14:paraId="5DD205D6" w14:textId="77777777" w:rsidR="001912BE" w:rsidRDefault="001912BE" w:rsidP="001912BE">
      <w:pPr>
        <w:spacing w:line="312" w:lineRule="auto"/>
        <w:jc w:val="both"/>
        <w:rPr>
          <w:b/>
        </w:rPr>
      </w:pPr>
    </w:p>
    <w:p w14:paraId="5D36C918" w14:textId="59CB18B6" w:rsidR="001A5613" w:rsidRDefault="001F70B7" w:rsidP="001A5613">
      <w:pPr>
        <w:spacing w:line="360" w:lineRule="auto"/>
        <w:jc w:val="both"/>
        <w:rPr>
          <w:sz w:val="24"/>
          <w:szCs w:val="24"/>
          <w:lang w:eastAsia="pl-PL"/>
        </w:rPr>
      </w:pPr>
      <w:r>
        <w:t xml:space="preserve">Proces rewitalizacji prowadziło wiele gmin </w:t>
      </w:r>
      <w:r w:rsidR="000E0EB2">
        <w:t>jeszcze przed wejściem w życie ustawy</w:t>
      </w:r>
      <w:r>
        <w:t xml:space="preserve"> </w:t>
      </w:r>
      <w:r>
        <w:rPr>
          <w:bCs/>
        </w:rPr>
        <w:t>z dnia 9 października 2015 r. o rewitalizacji (</w:t>
      </w:r>
      <w:proofErr w:type="spellStart"/>
      <w:r w:rsidR="00787986">
        <w:rPr>
          <w:bCs/>
        </w:rPr>
        <w:t>u</w:t>
      </w:r>
      <w:r w:rsidR="000D4CA1">
        <w:rPr>
          <w:bCs/>
        </w:rPr>
        <w:t>.</w:t>
      </w:r>
      <w:r w:rsidR="00787986">
        <w:rPr>
          <w:bCs/>
        </w:rPr>
        <w:t>o</w:t>
      </w:r>
      <w:r w:rsidR="000D4CA1">
        <w:rPr>
          <w:bCs/>
        </w:rPr>
        <w:t>.</w:t>
      </w:r>
      <w:r w:rsidR="00787986">
        <w:rPr>
          <w:bCs/>
        </w:rPr>
        <w:t>r</w:t>
      </w:r>
      <w:proofErr w:type="spellEnd"/>
      <w:r w:rsidR="000D4CA1">
        <w:rPr>
          <w:bCs/>
        </w:rPr>
        <w:t>.</w:t>
      </w:r>
      <w:r>
        <w:rPr>
          <w:bCs/>
        </w:rPr>
        <w:t>)</w:t>
      </w:r>
      <w:r>
        <w:rPr>
          <w:rStyle w:val="Odwoanieprzypisudolnego"/>
          <w:bCs/>
        </w:rPr>
        <w:footnoteReference w:id="1"/>
      </w:r>
      <w:r w:rsidR="00C96848">
        <w:rPr>
          <w:bCs/>
        </w:rPr>
        <w:t xml:space="preserve"> w oparciu o </w:t>
      </w:r>
      <w:r w:rsidR="000E0EB2">
        <w:t>wieloletnie programy</w:t>
      </w:r>
      <w:r w:rsidR="0060056C">
        <w:t>,</w:t>
      </w:r>
      <w:r w:rsidR="000E0EB2">
        <w:t xml:space="preserve"> nazywane najczęściej lokalnymi programami rewitalizacji (LPR). </w:t>
      </w:r>
      <w:r w:rsidR="0047513C">
        <w:t>Podstaw</w:t>
      </w:r>
      <w:r w:rsidR="00787986">
        <w:t>ą</w:t>
      </w:r>
      <w:r w:rsidR="0047513C">
        <w:t xml:space="preserve"> do uchwalania tego typu programów był </w:t>
      </w:r>
      <w:r w:rsidR="000E0EB2">
        <w:t>art. 18 ust. 2 pkt 6 ustawy o  samorządzie gminnym</w:t>
      </w:r>
      <w:r w:rsidR="006F76E7">
        <w:rPr>
          <w:rStyle w:val="Odwoanieprzypisudolnego"/>
        </w:rPr>
        <w:footnoteReference w:id="2"/>
      </w:r>
      <w:r w:rsidR="0047513C">
        <w:t xml:space="preserve">, który </w:t>
      </w:r>
      <w:r w:rsidR="000E0EB2">
        <w:t>przyznaje radzie gminy kompetencję do uchwalania programów gospodarczych. Część tych programów była aktualna w </w:t>
      </w:r>
      <w:r w:rsidR="000734E3">
        <w:t>chwili</w:t>
      </w:r>
      <w:r w:rsidR="000E0EB2">
        <w:t xml:space="preserve"> wejścia w życie </w:t>
      </w:r>
      <w:proofErr w:type="spellStart"/>
      <w:r w:rsidR="004703A6">
        <w:t>u.o.r</w:t>
      </w:r>
      <w:proofErr w:type="spellEnd"/>
      <w:r w:rsidR="004703A6">
        <w:t>.</w:t>
      </w:r>
      <w:r w:rsidR="007400AF">
        <w:t xml:space="preserve">, </w:t>
      </w:r>
      <w:r w:rsidR="004703A6">
        <w:br/>
      </w:r>
      <w:r w:rsidR="007400AF">
        <w:t xml:space="preserve">w związku z tym ustawodawca </w:t>
      </w:r>
      <w:r w:rsidR="000E0EB2">
        <w:t xml:space="preserve">dopuścił stosowanie takich programów do końca 2023  r. </w:t>
      </w:r>
      <w:r w:rsidR="0053639D">
        <w:t xml:space="preserve">Znaczna część gmin </w:t>
      </w:r>
      <w:r w:rsidR="00251C48">
        <w:t xml:space="preserve">zdecydowała się </w:t>
      </w:r>
      <w:r w:rsidR="0053639D">
        <w:t xml:space="preserve">więc </w:t>
      </w:r>
      <w:r w:rsidR="00251C48">
        <w:t xml:space="preserve">prowadzić </w:t>
      </w:r>
      <w:r w:rsidR="0053639D">
        <w:t xml:space="preserve">proces rewitalizacji </w:t>
      </w:r>
      <w:r w:rsidR="001A5613">
        <w:t xml:space="preserve">w tym okresie </w:t>
      </w:r>
      <w:r w:rsidR="0053639D">
        <w:t xml:space="preserve">w oparciu o LPR. </w:t>
      </w:r>
      <w:r w:rsidR="001A5613">
        <w:t xml:space="preserve">Perspektywa obowiązywania tych uproszczonych programów kończy się </w:t>
      </w:r>
      <w:r w:rsidR="007A3FBF">
        <w:t xml:space="preserve">z mocy </w:t>
      </w:r>
      <w:r w:rsidR="00595FE3">
        <w:t xml:space="preserve">art. 52 ust. 1 </w:t>
      </w:r>
      <w:proofErr w:type="spellStart"/>
      <w:r w:rsidR="00595FE3">
        <w:t>u</w:t>
      </w:r>
      <w:r w:rsidR="000D4CA1">
        <w:t>.</w:t>
      </w:r>
      <w:r w:rsidR="00595FE3">
        <w:t>o</w:t>
      </w:r>
      <w:r w:rsidR="000D4CA1">
        <w:t>.</w:t>
      </w:r>
      <w:r w:rsidR="00595FE3">
        <w:t>r</w:t>
      </w:r>
      <w:proofErr w:type="spellEnd"/>
      <w:r w:rsidR="000D4CA1">
        <w:t>.</w:t>
      </w:r>
      <w:r w:rsidR="007A3FBF">
        <w:t xml:space="preserve"> z dniem </w:t>
      </w:r>
      <w:r w:rsidR="004703A6">
        <w:br/>
      </w:r>
      <w:r w:rsidR="001A5613">
        <w:t xml:space="preserve">31 grudnia 2023 r. Po tej dacie będzie można uchwalać i stosować wyłącznie </w:t>
      </w:r>
      <w:r w:rsidR="007A3FBF">
        <w:t>gminne programy rewitalizacji</w:t>
      </w:r>
      <w:r w:rsidR="00787986">
        <w:t xml:space="preserve"> (GPR)</w:t>
      </w:r>
      <w:r w:rsidR="007A3FBF">
        <w:t xml:space="preserve">, o których mówi rozdział 4 </w:t>
      </w:r>
      <w:proofErr w:type="spellStart"/>
      <w:r w:rsidR="00595FE3">
        <w:t>u</w:t>
      </w:r>
      <w:r w:rsidR="000D4CA1">
        <w:t>.</w:t>
      </w:r>
      <w:r w:rsidR="00595FE3">
        <w:t>o</w:t>
      </w:r>
      <w:r w:rsidR="000D4CA1">
        <w:t>.</w:t>
      </w:r>
      <w:r w:rsidR="00595FE3">
        <w:t>r</w:t>
      </w:r>
      <w:proofErr w:type="spellEnd"/>
      <w:r w:rsidR="007A3FBF">
        <w:t xml:space="preserve">. </w:t>
      </w:r>
    </w:p>
    <w:p w14:paraId="19CD7C35" w14:textId="2303FCFC" w:rsidR="00595FE3" w:rsidRDefault="00787986" w:rsidP="00C96848">
      <w:pPr>
        <w:spacing w:line="360" w:lineRule="auto"/>
        <w:jc w:val="both"/>
      </w:pPr>
      <w:r>
        <w:t xml:space="preserve">GPR będą konieczne, aby móc kontynuować rozpoczęty proces rewitalizacji przez kolejne lata, a także aby korzystać z dodatkowych narzędzi wynikających z </w:t>
      </w:r>
      <w:proofErr w:type="spellStart"/>
      <w:r w:rsidR="00595FE3">
        <w:t>u</w:t>
      </w:r>
      <w:r w:rsidR="000D4CA1">
        <w:t>.</w:t>
      </w:r>
      <w:r w:rsidR="00595FE3">
        <w:t>o</w:t>
      </w:r>
      <w:r w:rsidR="000D4CA1">
        <w:t>.</w:t>
      </w:r>
      <w:r w:rsidR="00595FE3">
        <w:t>r</w:t>
      </w:r>
      <w:proofErr w:type="spellEnd"/>
      <w:r w:rsidR="00595FE3">
        <w:t xml:space="preserve"> lub korzystać z dofinansowania na realizację przedsięwzięć rewitalizacyjnych pochodzącego z nowej perspektywy polityki spójności UE</w:t>
      </w:r>
      <w:r w:rsidR="00DD4FC0">
        <w:t xml:space="preserve"> </w:t>
      </w:r>
      <w:r w:rsidR="00595FE3">
        <w:t>przypadającej na lata 2021-2027.</w:t>
      </w:r>
    </w:p>
    <w:p w14:paraId="7B22B299" w14:textId="4A28902C" w:rsidR="00251C48" w:rsidRDefault="00DE238F" w:rsidP="00DE238F">
      <w:pPr>
        <w:spacing w:line="360" w:lineRule="auto"/>
        <w:jc w:val="both"/>
      </w:pPr>
      <w:r>
        <w:t xml:space="preserve">Tym samym </w:t>
      </w:r>
      <w:r w:rsidR="000734E3">
        <w:t xml:space="preserve">w gminach </w:t>
      </w:r>
      <w:r>
        <w:t xml:space="preserve">rozpoczyna się proces przejścia </w:t>
      </w:r>
      <w:r w:rsidR="000734E3">
        <w:t>od</w:t>
      </w:r>
      <w:r>
        <w:t xml:space="preserve"> istniejących</w:t>
      </w:r>
      <w:r w:rsidR="00002FFB">
        <w:t xml:space="preserve">, uproszczonych </w:t>
      </w:r>
      <w:r w:rsidR="00D06B85">
        <w:t xml:space="preserve">lokalnych </w:t>
      </w:r>
      <w:r>
        <w:t>programów rewitalizacji</w:t>
      </w:r>
      <w:r w:rsidR="00002FFB">
        <w:t xml:space="preserve"> </w:t>
      </w:r>
      <w:r w:rsidR="000734E3">
        <w:t>do</w:t>
      </w:r>
      <w:r w:rsidR="00002FFB">
        <w:t xml:space="preserve"> </w:t>
      </w:r>
      <w:r w:rsidR="00D06B85">
        <w:t>program</w:t>
      </w:r>
      <w:r w:rsidR="000734E3">
        <w:t>ów</w:t>
      </w:r>
      <w:r w:rsidR="00D06B85">
        <w:t xml:space="preserve"> </w:t>
      </w:r>
      <w:r w:rsidR="000734E3">
        <w:t>przygotowywanych na podstawie ustawy o rewitalizacji</w:t>
      </w:r>
      <w:r w:rsidR="004A7BE6">
        <w:t xml:space="preserve">, czyli </w:t>
      </w:r>
      <w:r w:rsidR="00002FFB">
        <w:t>GPR.</w:t>
      </w:r>
    </w:p>
    <w:p w14:paraId="7D2AA45E" w14:textId="53203ED1" w:rsidR="00C22010" w:rsidRDefault="00002FFB" w:rsidP="00DE238F">
      <w:pPr>
        <w:spacing w:line="360" w:lineRule="auto"/>
        <w:jc w:val="both"/>
      </w:pPr>
      <w:r>
        <w:t xml:space="preserve">Rewitalizacja jest zadaniem własnym gminy o charakterze fakultatywnym, w związku z </w:t>
      </w:r>
      <w:r w:rsidR="00B22F31">
        <w:t>czym</w:t>
      </w:r>
      <w:r>
        <w:t xml:space="preserve"> nie </w:t>
      </w:r>
      <w:r w:rsidR="00C22010">
        <w:t xml:space="preserve">ma konieczności uchwalania GPR. </w:t>
      </w:r>
      <w:r w:rsidR="00234274">
        <w:t>O</w:t>
      </w:r>
      <w:r w:rsidR="00234274" w:rsidRPr="00234274">
        <w:t xml:space="preserve"> potrzebie opracowania przez samorząd programu w oparciu o </w:t>
      </w:r>
      <w:proofErr w:type="spellStart"/>
      <w:r w:rsidR="00234274" w:rsidRPr="00234274">
        <w:t>u.o.r</w:t>
      </w:r>
      <w:proofErr w:type="spellEnd"/>
      <w:r w:rsidR="00234274" w:rsidRPr="00234274">
        <w:t>. decyduje konieczność</w:t>
      </w:r>
      <w:r w:rsidR="00C22010">
        <w:t>:</w:t>
      </w:r>
    </w:p>
    <w:p w14:paraId="67F0B60A" w14:textId="235A1708" w:rsidR="00002FFB" w:rsidRDefault="00C22010" w:rsidP="00DE238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kontunuowania procesu rewitalizacji po 2023 r., </w:t>
      </w:r>
      <w:r w:rsidR="00B22F31">
        <w:t xml:space="preserve">z powodu </w:t>
      </w:r>
      <w:r>
        <w:t xml:space="preserve">niezrealizowania wszystkich celów </w:t>
      </w:r>
      <w:r w:rsidR="006834CB">
        <w:t xml:space="preserve">prowadzonego wcześniej </w:t>
      </w:r>
      <w:r>
        <w:t>procesu,</w:t>
      </w:r>
    </w:p>
    <w:p w14:paraId="18847C45" w14:textId="2BCC1E56" w:rsidR="006834CB" w:rsidRDefault="006834CB" w:rsidP="00DE238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występowania koncentracji negatywnych czynników na wybranych terenach gminy, o których mowa w art. 9 ust. 1 </w:t>
      </w:r>
      <w:proofErr w:type="spellStart"/>
      <w:r>
        <w:t>u</w:t>
      </w:r>
      <w:r w:rsidR="000D4CA1">
        <w:t>.</w:t>
      </w:r>
      <w:r>
        <w:t>o</w:t>
      </w:r>
      <w:r w:rsidR="000D4CA1">
        <w:t>.</w:t>
      </w:r>
      <w:r>
        <w:t>r</w:t>
      </w:r>
      <w:proofErr w:type="spellEnd"/>
      <w:r w:rsidR="000D4CA1">
        <w:t>.</w:t>
      </w:r>
      <w:r>
        <w:t>,</w:t>
      </w:r>
    </w:p>
    <w:p w14:paraId="2DA0265A" w14:textId="732EE9BD" w:rsidR="006834CB" w:rsidRDefault="003F2E79" w:rsidP="00DE238F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 xml:space="preserve">wykorzystania specjalistycznych narzędzi </w:t>
      </w:r>
      <w:proofErr w:type="spellStart"/>
      <w:r>
        <w:t>u</w:t>
      </w:r>
      <w:r w:rsidR="000D4CA1">
        <w:t>.</w:t>
      </w:r>
      <w:r>
        <w:t>o</w:t>
      </w:r>
      <w:r w:rsidR="000D4CA1">
        <w:t>.</w:t>
      </w:r>
      <w:r>
        <w:t>r</w:t>
      </w:r>
      <w:proofErr w:type="spellEnd"/>
      <w:r w:rsidR="000D4CA1">
        <w:t>.</w:t>
      </w:r>
      <w:r>
        <w:t xml:space="preserve"> do wsparcia procesu odnowy zdegradowanych fragmentów gminy.</w:t>
      </w:r>
    </w:p>
    <w:p w14:paraId="73EC28E1" w14:textId="77777777" w:rsidR="00AE6984" w:rsidRDefault="00AE6984" w:rsidP="00AE6984">
      <w:pPr>
        <w:spacing w:line="360" w:lineRule="auto"/>
        <w:jc w:val="both"/>
      </w:pPr>
    </w:p>
    <w:p w14:paraId="1C615F1A" w14:textId="642CEF33" w:rsidR="00683CAF" w:rsidRDefault="00AE6984" w:rsidP="00C96848">
      <w:pPr>
        <w:spacing w:line="360" w:lineRule="auto"/>
        <w:jc w:val="both"/>
      </w:pPr>
      <w:r>
        <w:t>Przygotowanie GPR jest złożoną i  długotrwałą procedurą, która wraz z  przygotowaniami</w:t>
      </w:r>
      <w:r w:rsidR="009B1174">
        <w:t xml:space="preserve"> może zająć</w:t>
      </w:r>
      <w:r>
        <w:t xml:space="preserve"> </w:t>
      </w:r>
      <w:r w:rsidR="00683CAF">
        <w:t xml:space="preserve">nawet </w:t>
      </w:r>
      <w:r>
        <w:t>dw</w:t>
      </w:r>
      <w:r w:rsidR="009B1174">
        <w:t>a</w:t>
      </w:r>
      <w:r>
        <w:t xml:space="preserve"> lat</w:t>
      </w:r>
      <w:r w:rsidR="009B1174">
        <w:t>a</w:t>
      </w:r>
      <w:r>
        <w:t xml:space="preserve">. Jest to </w:t>
      </w:r>
      <w:r w:rsidR="00683CAF">
        <w:t xml:space="preserve">główny </w:t>
      </w:r>
      <w:r>
        <w:t>powód</w:t>
      </w:r>
      <w:r w:rsidR="00DD4FC0">
        <w:t xml:space="preserve"> </w:t>
      </w:r>
      <w:r>
        <w:t xml:space="preserve">dla którego wiele gmin odstąpiło od przygotowywania GPR </w:t>
      </w:r>
      <w:r w:rsidR="001505BF">
        <w:br/>
      </w:r>
      <w:r>
        <w:t xml:space="preserve">na rzecz </w:t>
      </w:r>
      <w:r w:rsidR="00656097">
        <w:t>LPR</w:t>
      </w:r>
      <w:r>
        <w:t xml:space="preserve">. </w:t>
      </w:r>
    </w:p>
    <w:p w14:paraId="5E8A2609" w14:textId="6A6F1A2F" w:rsidR="005344DE" w:rsidRDefault="00AE6984" w:rsidP="00C96848">
      <w:pPr>
        <w:spacing w:line="360" w:lineRule="auto"/>
        <w:jc w:val="both"/>
      </w:pPr>
      <w:r>
        <w:t>Przygotowując się do opracowania GPR</w:t>
      </w:r>
      <w:r w:rsidR="001F5EB0">
        <w:t xml:space="preserve"> </w:t>
      </w:r>
      <w:r w:rsidR="00683CAF">
        <w:t xml:space="preserve">należy wykorzystać </w:t>
      </w:r>
      <w:r>
        <w:t>istniejąc</w:t>
      </w:r>
      <w:r w:rsidR="00683CAF">
        <w:t xml:space="preserve">e </w:t>
      </w:r>
      <w:r>
        <w:t>dobr</w:t>
      </w:r>
      <w:r w:rsidR="00683CAF">
        <w:t xml:space="preserve">e </w:t>
      </w:r>
      <w:r>
        <w:t>praktyk</w:t>
      </w:r>
      <w:r w:rsidR="00683CAF">
        <w:t>i</w:t>
      </w:r>
      <w:r w:rsidR="00D14536">
        <w:t xml:space="preserve"> wypracowane </w:t>
      </w:r>
      <w:r w:rsidR="001505BF">
        <w:br/>
      </w:r>
      <w:r w:rsidR="00D14536">
        <w:t>w tym zakresie przez samorząd</w:t>
      </w:r>
      <w:r>
        <w:t xml:space="preserve">, </w:t>
      </w:r>
      <w:r w:rsidR="00656097">
        <w:t xml:space="preserve">w tym w szczególności zdobytą </w:t>
      </w:r>
      <w:r>
        <w:t>wiedz</w:t>
      </w:r>
      <w:r w:rsidR="00D14536">
        <w:t>ę</w:t>
      </w:r>
      <w:r>
        <w:t xml:space="preserve"> </w:t>
      </w:r>
      <w:r w:rsidR="00D14536">
        <w:t xml:space="preserve">i doświadczenie </w:t>
      </w:r>
      <w:r>
        <w:t xml:space="preserve">merytoryczne zarówno </w:t>
      </w:r>
      <w:r w:rsidR="00D14536">
        <w:t xml:space="preserve">pracowników </w:t>
      </w:r>
      <w:r>
        <w:t>urzęd</w:t>
      </w:r>
      <w:r w:rsidR="00D14536">
        <w:t xml:space="preserve">u gminy, jak i jej </w:t>
      </w:r>
      <w:r>
        <w:t>jednost</w:t>
      </w:r>
      <w:r w:rsidR="00D14536">
        <w:t>ek organizacyjnych</w:t>
      </w:r>
      <w:r>
        <w:t xml:space="preserve">, </w:t>
      </w:r>
      <w:r w:rsidR="00D14536">
        <w:t xml:space="preserve">a także potencjał tkwiący </w:t>
      </w:r>
      <w:r w:rsidR="001505BF">
        <w:br/>
      </w:r>
      <w:r w:rsidR="00D14536">
        <w:t xml:space="preserve">w otoczeniu zewnętrznym, czyli wśród </w:t>
      </w:r>
      <w:r>
        <w:t xml:space="preserve">interesariuszy </w:t>
      </w:r>
      <w:r w:rsidR="005344DE">
        <w:t>procesu</w:t>
      </w:r>
      <w:r w:rsidR="005C3931">
        <w:t xml:space="preserve"> rewitalizacji</w:t>
      </w:r>
      <w:r w:rsidR="005344DE">
        <w:t xml:space="preserve">. </w:t>
      </w:r>
      <w:r w:rsidR="007854A6">
        <w:t>W przypadku gminy realizującej od dłuższego czasu politykę rewitalizacyjną punktem wyjścia na etapie tworzenia nowego GPR będzie podsumowanie tego, co udało się osiągnąć i czego nie zrealizowano w ramach istniejącego LPR.</w:t>
      </w:r>
      <w:r w:rsidR="00F43585">
        <w:t xml:space="preserve"> </w:t>
      </w:r>
      <w:r w:rsidR="00656097">
        <w:t>Procedurę</w:t>
      </w:r>
      <w:r w:rsidR="00F43585">
        <w:t xml:space="preserve"> związaną z opr</w:t>
      </w:r>
      <w:r w:rsidR="00656097">
        <w:t>acowanie</w:t>
      </w:r>
      <w:r w:rsidR="00EB04A5">
        <w:t>m</w:t>
      </w:r>
      <w:r w:rsidR="00656097">
        <w:t xml:space="preserve"> nowego programu warto </w:t>
      </w:r>
      <w:r w:rsidR="00EB04A5">
        <w:t>zacząć</w:t>
      </w:r>
      <w:r w:rsidR="00656097">
        <w:t xml:space="preserve"> </w:t>
      </w:r>
      <w:r w:rsidR="009B1174">
        <w:t xml:space="preserve">więc </w:t>
      </w:r>
      <w:r w:rsidR="00656097">
        <w:t xml:space="preserve">od ewaluacji istniejącego </w:t>
      </w:r>
      <w:r w:rsidR="00EB04A5">
        <w:t>LPR</w:t>
      </w:r>
      <w:r w:rsidR="00656097">
        <w:t xml:space="preserve"> pod kątem jego osiągnięć, </w:t>
      </w:r>
      <w:r w:rsidR="00EB04A5">
        <w:t xml:space="preserve">określenia </w:t>
      </w:r>
      <w:r w:rsidR="00656097">
        <w:t xml:space="preserve">stanu zaawansowania </w:t>
      </w:r>
      <w:r w:rsidR="00EB04A5">
        <w:t xml:space="preserve">procesu </w:t>
      </w:r>
      <w:r w:rsidR="009B1174">
        <w:t>i</w:t>
      </w:r>
      <w:r w:rsidR="00656097">
        <w:t xml:space="preserve"> wykazania ewentualnej konieczności </w:t>
      </w:r>
      <w:r w:rsidR="00EB04A5">
        <w:t xml:space="preserve">jego </w:t>
      </w:r>
      <w:r w:rsidR="00656097">
        <w:t>kontynuowania.</w:t>
      </w:r>
    </w:p>
    <w:p w14:paraId="74E20CF2" w14:textId="670C287C" w:rsidR="0025766B" w:rsidRDefault="00B833A5" w:rsidP="00C96848">
      <w:pPr>
        <w:spacing w:line="360" w:lineRule="auto"/>
        <w:jc w:val="both"/>
      </w:pPr>
      <w:r>
        <w:t>Wykaz problemów, z jaki</w:t>
      </w:r>
      <w:r w:rsidR="005C3931">
        <w:t>mi</w:t>
      </w:r>
      <w:r>
        <w:t xml:space="preserve"> gmina mierzyła się w </w:t>
      </w:r>
      <w:r w:rsidR="0099058A">
        <w:t>granicach obecnego obszaru rewitalizacji określonego w</w:t>
      </w:r>
      <w:r w:rsidR="00D20605">
        <w:t xml:space="preserve"> dokumencie</w:t>
      </w:r>
      <w:r w:rsidR="0099058A">
        <w:t xml:space="preserve"> LPR, </w:t>
      </w:r>
      <w:r>
        <w:t>będzie</w:t>
      </w:r>
      <w:r w:rsidR="002F4C78">
        <w:t xml:space="preserve"> więc</w:t>
      </w:r>
      <w:r>
        <w:t xml:space="preserve"> </w:t>
      </w:r>
      <w:r w:rsidR="002F4C78">
        <w:t xml:space="preserve">stanowić </w:t>
      </w:r>
      <w:r>
        <w:t xml:space="preserve">punkt wyjścia </w:t>
      </w:r>
      <w:r w:rsidR="002F4C78">
        <w:t>do</w:t>
      </w:r>
      <w:r w:rsidR="0099058A">
        <w:t xml:space="preserve"> opracowania </w:t>
      </w:r>
      <w:r>
        <w:t xml:space="preserve">diagnozy służącej wyznaczeniu </w:t>
      </w:r>
      <w:r w:rsidR="00E3705E">
        <w:t>u</w:t>
      </w:r>
      <w:r>
        <w:t>stawowego obszaru zdegradowanego i obszaru rewitalizacji</w:t>
      </w:r>
      <w:r w:rsidR="0099058A">
        <w:t xml:space="preserve">, o której mowa w art. </w:t>
      </w:r>
      <w:r w:rsidR="00387E00">
        <w:t xml:space="preserve">11 ust. 2 </w:t>
      </w:r>
      <w:proofErr w:type="spellStart"/>
      <w:r w:rsidR="00387E00">
        <w:t>u</w:t>
      </w:r>
      <w:r w:rsidR="000D4CA1">
        <w:t>.</w:t>
      </w:r>
      <w:r w:rsidR="00387E00">
        <w:t>o</w:t>
      </w:r>
      <w:r w:rsidR="000D4CA1">
        <w:t>.</w:t>
      </w:r>
      <w:r w:rsidR="00387E00">
        <w:t>r</w:t>
      </w:r>
      <w:proofErr w:type="spellEnd"/>
      <w:r>
        <w:t xml:space="preserve">. </w:t>
      </w:r>
      <w:r w:rsidR="00D20605">
        <w:t xml:space="preserve">Kluczową sprawą będzie jednak konieczność uzupełnienia katalogu zjawisk w diagnozie w ten sposób, aby pokryć nimi wszystkie wymagane do analizy zagadnienia kryzysowe z art. 9 ust. 1 </w:t>
      </w:r>
      <w:proofErr w:type="spellStart"/>
      <w:r w:rsidR="00D20605">
        <w:t>u</w:t>
      </w:r>
      <w:r w:rsidR="000D4CA1">
        <w:t>.</w:t>
      </w:r>
      <w:r w:rsidR="00D20605">
        <w:t>o</w:t>
      </w:r>
      <w:r w:rsidR="000D4CA1">
        <w:t>.</w:t>
      </w:r>
      <w:r w:rsidR="00D20605">
        <w:t>r</w:t>
      </w:r>
      <w:proofErr w:type="spellEnd"/>
      <w:r w:rsidR="00D20605">
        <w:t xml:space="preserve">. </w:t>
      </w:r>
      <w:r w:rsidR="00F405AA">
        <w:t xml:space="preserve">W dalszej kolejności należy zidentyfikować </w:t>
      </w:r>
      <w:r w:rsidR="00AE6984">
        <w:t>źródła danych</w:t>
      </w:r>
      <w:r w:rsidR="0025766B">
        <w:t xml:space="preserve"> (w odniesieniu do każdego planowanego </w:t>
      </w:r>
      <w:r w:rsidR="002645A7">
        <w:t xml:space="preserve">w </w:t>
      </w:r>
      <w:r w:rsidR="0025766B">
        <w:t xml:space="preserve">diagnozie czynnika) oraz </w:t>
      </w:r>
      <w:r w:rsidR="00AE6984">
        <w:t>podmioty nimi dysponujące</w:t>
      </w:r>
      <w:r w:rsidR="0025766B">
        <w:t xml:space="preserve">. Zgodnie z art. 4 ust. 2 </w:t>
      </w:r>
      <w:proofErr w:type="spellStart"/>
      <w:r w:rsidR="0025766B">
        <w:t>u</w:t>
      </w:r>
      <w:r w:rsidR="000D4CA1">
        <w:t>.</w:t>
      </w:r>
      <w:r w:rsidR="0025766B">
        <w:t>o</w:t>
      </w:r>
      <w:r w:rsidR="000D4CA1">
        <w:t>.</w:t>
      </w:r>
      <w:r w:rsidR="0025766B">
        <w:t>r</w:t>
      </w:r>
      <w:proofErr w:type="spellEnd"/>
      <w:r w:rsidR="000D4CA1">
        <w:t>.</w:t>
      </w:r>
      <w:r w:rsidR="0025766B">
        <w:t xml:space="preserve"> </w:t>
      </w:r>
      <w:r w:rsidR="00F849C8">
        <w:t>p</w:t>
      </w:r>
      <w:r w:rsidR="0025766B">
        <w:t>odmioty</w:t>
      </w:r>
      <w:r w:rsidR="00F849C8">
        <w:t xml:space="preserve"> gromadzące </w:t>
      </w:r>
      <w:r w:rsidR="00A71FC5">
        <w:br/>
      </w:r>
      <w:r w:rsidR="00F849C8">
        <w:t>i dysponujące danymi</w:t>
      </w:r>
      <w:r w:rsidR="0025766B">
        <w:t xml:space="preserve"> inn</w:t>
      </w:r>
      <w:r w:rsidR="00E3705E">
        <w:t xml:space="preserve">ymi </w:t>
      </w:r>
      <w:r w:rsidR="0025766B">
        <w:t xml:space="preserve">niż dane osobowe </w:t>
      </w:r>
      <w:r w:rsidR="00E3705E">
        <w:t xml:space="preserve">niezwłocznie </w:t>
      </w:r>
      <w:r w:rsidR="00C43331">
        <w:t xml:space="preserve">je </w:t>
      </w:r>
      <w:r w:rsidR="00E3705E">
        <w:t xml:space="preserve">udostępniają </w:t>
      </w:r>
      <w:r w:rsidR="00C43331">
        <w:t xml:space="preserve">właściwemu wójtowi, burmistrzowi albo prezydentowi miasta </w:t>
      </w:r>
      <w:r w:rsidR="0025766B">
        <w:t>w zakresie nie</w:t>
      </w:r>
      <w:r w:rsidR="00C43331">
        <w:t xml:space="preserve">zbędnym do opracowania </w:t>
      </w:r>
      <w:r w:rsidR="00B8682C">
        <w:t xml:space="preserve">takich </w:t>
      </w:r>
      <w:r w:rsidR="00C43331">
        <w:t>diagnoz.</w:t>
      </w:r>
    </w:p>
    <w:p w14:paraId="1F178C6A" w14:textId="457D8ED0" w:rsidR="005F08E6" w:rsidRDefault="002645A7" w:rsidP="00C96848">
      <w:pPr>
        <w:spacing w:line="360" w:lineRule="auto"/>
        <w:jc w:val="both"/>
      </w:pPr>
      <w:r>
        <w:t>Na</w:t>
      </w:r>
      <w:r w:rsidR="00427740">
        <w:t xml:space="preserve"> kolejnym etapie należy ocenić </w:t>
      </w:r>
      <w:r w:rsidR="00AE6984">
        <w:t>dotychczasowe dokumenty strategiczne gminy, które wpływa</w:t>
      </w:r>
      <w:r w:rsidR="00F3401F">
        <w:t xml:space="preserve">ją </w:t>
      </w:r>
      <w:r w:rsidR="00A71FC5">
        <w:br/>
      </w:r>
      <w:r w:rsidR="00AE6984">
        <w:t xml:space="preserve">na przebieg procesu rewitalizacji, w tym </w:t>
      </w:r>
      <w:r w:rsidR="00F3401F">
        <w:t xml:space="preserve">na </w:t>
      </w:r>
      <w:r w:rsidR="00AE6984">
        <w:t>poprzedni</w:t>
      </w:r>
      <w:r w:rsidR="00F3401F">
        <w:t xml:space="preserve">e </w:t>
      </w:r>
      <w:r w:rsidR="00AE6984">
        <w:t>program</w:t>
      </w:r>
      <w:r w:rsidR="00B8682C">
        <w:t>y</w:t>
      </w:r>
      <w:r w:rsidR="00F3401F">
        <w:t xml:space="preserve"> </w:t>
      </w:r>
      <w:r w:rsidR="00AE6984">
        <w:t>rewitalizacji</w:t>
      </w:r>
      <w:r w:rsidR="00F3401F">
        <w:t xml:space="preserve">. Należy zweryfikować okres obowiązywania oraz aktualność </w:t>
      </w:r>
      <w:r w:rsidR="00EB753C">
        <w:t xml:space="preserve">studium uwarunkowań i kierunków zagospodarowania przestrzennego gminy, a także </w:t>
      </w:r>
      <w:r w:rsidR="00F3401F">
        <w:t xml:space="preserve">strategii rozwoju gminy </w:t>
      </w:r>
      <w:r>
        <w:t>i</w:t>
      </w:r>
      <w:r w:rsidR="00F3401F">
        <w:t xml:space="preserve"> strategii rozwiązywania problemów społecznych, </w:t>
      </w:r>
      <w:r w:rsidR="00B8682C">
        <w:t xml:space="preserve">gdyż </w:t>
      </w:r>
      <w:r w:rsidR="00EB753C">
        <w:t xml:space="preserve">na etapie tworzenia GPR </w:t>
      </w:r>
      <w:r w:rsidR="00B8682C">
        <w:t xml:space="preserve">należy </w:t>
      </w:r>
      <w:r w:rsidR="00EB753C">
        <w:t>właściwie przeanalizować zakres powiązań między tymi dokumentami.</w:t>
      </w:r>
    </w:p>
    <w:p w14:paraId="65727295" w14:textId="5D775C7F" w:rsidR="00251C48" w:rsidRDefault="005F08E6" w:rsidP="00C96848">
      <w:pPr>
        <w:spacing w:line="360" w:lineRule="auto"/>
        <w:jc w:val="both"/>
      </w:pPr>
      <w:r>
        <w:t xml:space="preserve">Aby móc prawidłowo realizować działania związane z obligatoryjną partycypacją społeczną w procesie tworzenia GPR </w:t>
      </w:r>
      <w:r w:rsidR="00CD3D37">
        <w:t>warto</w:t>
      </w:r>
      <w:r w:rsidR="00D97A38">
        <w:t xml:space="preserve"> dokonać oceny skuteczności działania istniejących kanałów komunikacji z  interesariuszami procesu rewitalizacji </w:t>
      </w:r>
      <w:r w:rsidR="0027272F">
        <w:t xml:space="preserve">. Mogą być </w:t>
      </w:r>
      <w:r w:rsidR="00A71FC5">
        <w:t xml:space="preserve">one </w:t>
      </w:r>
      <w:r w:rsidR="0027272F">
        <w:t xml:space="preserve">wykorzystane w procesie komunikacji społecznej z mieszkańcami na etapie opracowywania GPR, o ile ich </w:t>
      </w:r>
      <w:r w:rsidR="0071117A">
        <w:t>sprawność</w:t>
      </w:r>
      <w:r w:rsidR="0027272F">
        <w:t xml:space="preserve"> zostanie potwierdzona wcześniejszymi doświadczeniami. </w:t>
      </w:r>
      <w:r w:rsidR="002645A7">
        <w:t>Na koniec</w:t>
      </w:r>
      <w:r w:rsidR="0027272F">
        <w:t xml:space="preserve"> należy </w:t>
      </w:r>
      <w:r w:rsidR="00AE6984">
        <w:t xml:space="preserve">rozpoznać potencjał merytoryczny i  ekspercki </w:t>
      </w:r>
      <w:r w:rsidR="0027272F">
        <w:lastRenderedPageBreak/>
        <w:t xml:space="preserve">pracowników </w:t>
      </w:r>
      <w:r w:rsidR="00AE6984">
        <w:t xml:space="preserve">urzędu gminy, </w:t>
      </w:r>
      <w:r w:rsidR="0027272F">
        <w:t xml:space="preserve">jej </w:t>
      </w:r>
      <w:r w:rsidR="00AE6984">
        <w:t>jednostek organizacyjnych i interesariuszy rewitalizacji</w:t>
      </w:r>
      <w:r w:rsidR="0027272F">
        <w:t xml:space="preserve"> spośród których zostanie wyłoniony zespół </w:t>
      </w:r>
      <w:r w:rsidR="005B3056">
        <w:t xml:space="preserve">zadaniowy </w:t>
      </w:r>
      <w:r w:rsidR="00E94EA7">
        <w:t>odpowiedzialny</w:t>
      </w:r>
      <w:r w:rsidR="0027272F">
        <w:t xml:space="preserve"> za koordynowanie prac nad tworzeniem dokumentu GPR, a po jego opracowaniu – za </w:t>
      </w:r>
      <w:r w:rsidR="00E94EA7">
        <w:t>jego realizację</w:t>
      </w:r>
      <w:r w:rsidR="00AE6984">
        <w:t>.</w:t>
      </w:r>
      <w:r w:rsidR="005B3056">
        <w:t xml:space="preserve"> </w:t>
      </w:r>
    </w:p>
    <w:p w14:paraId="72A2A12E" w14:textId="0D3CC2E9" w:rsidR="00E8264B" w:rsidRPr="00183A4C" w:rsidRDefault="00E8264B" w:rsidP="00717172">
      <w:pPr>
        <w:spacing w:before="240" w:line="360" w:lineRule="auto"/>
        <w:jc w:val="both"/>
        <w:rPr>
          <w:bCs/>
        </w:rPr>
      </w:pPr>
      <w:r>
        <w:t>Proces opracowywania GPR w miejsce istniejącego LPR</w:t>
      </w:r>
      <w:r w:rsidR="00C013B0">
        <w:t xml:space="preserve"> jest obwarowany specjalną procedurą, która wprost nie wynika z ustawy.  </w:t>
      </w:r>
      <w:r w:rsidRPr="00183A4C">
        <w:rPr>
          <w:bCs/>
        </w:rPr>
        <w:t xml:space="preserve">Poza </w:t>
      </w:r>
      <w:r w:rsidR="00E17FD0">
        <w:rPr>
          <w:bCs/>
        </w:rPr>
        <w:t xml:space="preserve">jej </w:t>
      </w:r>
      <w:r w:rsidRPr="00183A4C">
        <w:rPr>
          <w:bCs/>
        </w:rPr>
        <w:t xml:space="preserve">regulacją pozostawiono </w:t>
      </w:r>
      <w:r w:rsidR="00E17FD0">
        <w:rPr>
          <w:bCs/>
        </w:rPr>
        <w:t xml:space="preserve">bowiem </w:t>
      </w:r>
      <w:r w:rsidRPr="00183A4C">
        <w:rPr>
          <w:bCs/>
        </w:rPr>
        <w:t>przypadek, w który</w:t>
      </w:r>
      <w:r w:rsidR="00E17FD0">
        <w:rPr>
          <w:bCs/>
        </w:rPr>
        <w:t xml:space="preserve">m gmina rozpoczyna korzystanie </w:t>
      </w:r>
      <w:r w:rsidRPr="00183A4C">
        <w:rPr>
          <w:bCs/>
        </w:rPr>
        <w:t xml:space="preserve">z trybu ustawowego w sytuacji obwiązywania LPR przyjętego po dniu wejścia w życie </w:t>
      </w:r>
      <w:proofErr w:type="spellStart"/>
      <w:r w:rsidR="00E17FD0">
        <w:rPr>
          <w:bCs/>
        </w:rPr>
        <w:t>u</w:t>
      </w:r>
      <w:r w:rsidR="000D4CA1">
        <w:rPr>
          <w:bCs/>
        </w:rPr>
        <w:t>.</w:t>
      </w:r>
      <w:r w:rsidR="00E17FD0">
        <w:rPr>
          <w:bCs/>
        </w:rPr>
        <w:t>o</w:t>
      </w:r>
      <w:r w:rsidR="000D4CA1">
        <w:rPr>
          <w:bCs/>
        </w:rPr>
        <w:t>.</w:t>
      </w:r>
      <w:r w:rsidR="00E17FD0">
        <w:rPr>
          <w:bCs/>
        </w:rPr>
        <w:t>r</w:t>
      </w:r>
      <w:proofErr w:type="spellEnd"/>
      <w:r w:rsidRPr="00183A4C">
        <w:rPr>
          <w:bCs/>
        </w:rPr>
        <w:t xml:space="preserve">. </w:t>
      </w:r>
    </w:p>
    <w:p w14:paraId="640E66DB" w14:textId="16BD4B6D" w:rsidR="00E8264B" w:rsidRDefault="00183A4C" w:rsidP="00183A4C">
      <w:pPr>
        <w:spacing w:line="360" w:lineRule="auto"/>
        <w:jc w:val="both"/>
      </w:pPr>
      <w:r>
        <w:t xml:space="preserve">Do niedawna </w:t>
      </w:r>
      <w:r w:rsidR="00B339B5">
        <w:t>istniała bariera prawna uniemożliwiająca płynne przejście z istniejącego LPR w GPR. G</w:t>
      </w:r>
      <w:r w:rsidRPr="00A52961">
        <w:t>miny</w:t>
      </w:r>
      <w:r w:rsidR="00B339B5" w:rsidRPr="00A52961">
        <w:t>,</w:t>
      </w:r>
      <w:r w:rsidRPr="00A52961">
        <w:t xml:space="preserve"> które w okresie przejściowym </w:t>
      </w:r>
      <w:r w:rsidR="00A52961" w:rsidRPr="00A52961">
        <w:t xml:space="preserve">(tj. po dacie wejścia w życie </w:t>
      </w:r>
      <w:proofErr w:type="spellStart"/>
      <w:r w:rsidR="00A52961" w:rsidRPr="00A52961">
        <w:t>u</w:t>
      </w:r>
      <w:r w:rsidR="000D4CA1">
        <w:t>.</w:t>
      </w:r>
      <w:r w:rsidR="00A52961" w:rsidRPr="00A52961">
        <w:t>o</w:t>
      </w:r>
      <w:r w:rsidR="000D4CA1">
        <w:t>.</w:t>
      </w:r>
      <w:r w:rsidR="00A52961" w:rsidRPr="00A52961">
        <w:t>r</w:t>
      </w:r>
      <w:proofErr w:type="spellEnd"/>
      <w:r w:rsidR="000D4CA1">
        <w:t>.</w:t>
      </w:r>
      <w:r w:rsidR="00A52961" w:rsidRPr="00A52961">
        <w:t xml:space="preserve">, a przed </w:t>
      </w:r>
      <w:r w:rsidR="004E0468">
        <w:t>końcem</w:t>
      </w:r>
      <w:r w:rsidR="00A52961" w:rsidRPr="00A52961">
        <w:t xml:space="preserve"> 2023 r</w:t>
      </w:r>
      <w:r w:rsidR="004E0468">
        <w:t>.</w:t>
      </w:r>
      <w:r w:rsidR="00A52961" w:rsidRPr="00A52961">
        <w:t xml:space="preserve">) </w:t>
      </w:r>
      <w:r w:rsidR="00A52961">
        <w:t>z</w:t>
      </w:r>
      <w:r w:rsidRPr="00A52961">
        <w:t>decyd</w:t>
      </w:r>
      <w:r w:rsidR="00A52961">
        <w:t xml:space="preserve">owały </w:t>
      </w:r>
      <w:r w:rsidRPr="00A52961">
        <w:t>się n</w:t>
      </w:r>
      <w:r w:rsidR="00A52961">
        <w:t xml:space="preserve">ie korzystać z narzędzi ustawy </w:t>
      </w:r>
      <w:r w:rsidRPr="00A52961">
        <w:t>o rewitalizacji, nie mog</w:t>
      </w:r>
      <w:r w:rsidR="00A52961">
        <w:t xml:space="preserve">ły </w:t>
      </w:r>
      <w:r w:rsidR="006205A3">
        <w:t xml:space="preserve">opracowywać GPR, </w:t>
      </w:r>
      <w:r w:rsidRPr="00A52961">
        <w:t xml:space="preserve">ustanawiać Specjalnej Strefy Rewitalizacji </w:t>
      </w:r>
      <w:r w:rsidR="004E0468">
        <w:t>i</w:t>
      </w:r>
      <w:r w:rsidRPr="00A52961">
        <w:t xml:space="preserve"> korzystać z innych szczególnych rozwiązań</w:t>
      </w:r>
      <w:r w:rsidR="0078113A">
        <w:t xml:space="preserve"> wynikających </w:t>
      </w:r>
      <w:r w:rsidR="001505BF">
        <w:br/>
      </w:r>
      <w:r w:rsidR="0078113A">
        <w:t xml:space="preserve">z </w:t>
      </w:r>
      <w:proofErr w:type="spellStart"/>
      <w:r w:rsidR="0078113A">
        <w:t>u</w:t>
      </w:r>
      <w:r w:rsidR="00E81476">
        <w:t>.</w:t>
      </w:r>
      <w:r w:rsidR="0078113A">
        <w:t>o</w:t>
      </w:r>
      <w:r w:rsidR="00E81476">
        <w:t>.</w:t>
      </w:r>
      <w:r w:rsidR="0078113A">
        <w:t>r</w:t>
      </w:r>
      <w:proofErr w:type="spellEnd"/>
      <w:r w:rsidRPr="00A52961">
        <w:t xml:space="preserve">. </w:t>
      </w:r>
      <w:r w:rsidR="006F027F">
        <w:t>W</w:t>
      </w:r>
      <w:r w:rsidR="0078113A">
        <w:t xml:space="preserve"> szczególności </w:t>
      </w:r>
      <w:r w:rsidR="006F027F">
        <w:t>n</w:t>
      </w:r>
      <w:r w:rsidR="006F027F" w:rsidRPr="00A52961">
        <w:t xml:space="preserve">iedopuszczalne </w:t>
      </w:r>
      <w:r w:rsidR="006F027F">
        <w:t xml:space="preserve">było </w:t>
      </w:r>
      <w:r w:rsidRPr="00A52961">
        <w:t>wyznaczenie w drodze uchwały obszaru zdegradowanego i obszaru rewitalizacji jeżeli w gminie obowiąz</w:t>
      </w:r>
      <w:r w:rsidR="0078113A">
        <w:t>ywał LPR</w:t>
      </w:r>
      <w:r w:rsidRPr="00A52961">
        <w:t xml:space="preserve">, który został uchwalony </w:t>
      </w:r>
      <w:r w:rsidR="001505BF">
        <w:br/>
      </w:r>
      <w:r w:rsidRPr="00A52961">
        <w:t xml:space="preserve">po wejściu w życie </w:t>
      </w:r>
      <w:proofErr w:type="spellStart"/>
      <w:r w:rsidR="0078113A">
        <w:t>u</w:t>
      </w:r>
      <w:r w:rsidR="000D4CA1">
        <w:t>.</w:t>
      </w:r>
      <w:r w:rsidR="0078113A">
        <w:t>o</w:t>
      </w:r>
      <w:r w:rsidR="000D4CA1">
        <w:t>.</w:t>
      </w:r>
      <w:r w:rsidR="0078113A">
        <w:t>r</w:t>
      </w:r>
      <w:proofErr w:type="spellEnd"/>
      <w:r w:rsidR="00E8264B">
        <w:t>.</w:t>
      </w:r>
    </w:p>
    <w:p w14:paraId="308C013F" w14:textId="6E25D9E7" w:rsidR="001D2399" w:rsidRDefault="007B0F22" w:rsidP="00092199">
      <w:pPr>
        <w:tabs>
          <w:tab w:val="num" w:pos="720"/>
        </w:tabs>
        <w:spacing w:line="360" w:lineRule="auto"/>
        <w:jc w:val="both"/>
        <w:rPr>
          <w:bCs/>
        </w:rPr>
      </w:pPr>
      <w:r w:rsidRPr="00AE0362">
        <w:rPr>
          <w:bCs/>
        </w:rPr>
        <w:t xml:space="preserve">Działania legislacyjne ustawodawcy zlikwidowały </w:t>
      </w:r>
      <w:r>
        <w:rPr>
          <w:bCs/>
        </w:rPr>
        <w:t xml:space="preserve">jednak </w:t>
      </w:r>
      <w:r w:rsidRPr="00AE0362">
        <w:rPr>
          <w:bCs/>
        </w:rPr>
        <w:t xml:space="preserve">barierę prawną </w:t>
      </w:r>
      <w:proofErr w:type="spellStart"/>
      <w:r>
        <w:rPr>
          <w:bCs/>
        </w:rPr>
        <w:t>u</w:t>
      </w:r>
      <w:r w:rsidR="000D4CA1">
        <w:rPr>
          <w:bCs/>
        </w:rPr>
        <w:t>.</w:t>
      </w:r>
      <w:r>
        <w:rPr>
          <w:bCs/>
        </w:rPr>
        <w:t>o</w:t>
      </w:r>
      <w:r w:rsidR="000D4CA1">
        <w:rPr>
          <w:bCs/>
        </w:rPr>
        <w:t>.</w:t>
      </w:r>
      <w:r>
        <w:rPr>
          <w:bCs/>
        </w:rPr>
        <w:t>r</w:t>
      </w:r>
      <w:proofErr w:type="spellEnd"/>
      <w:r w:rsidR="000D4CA1">
        <w:rPr>
          <w:bCs/>
        </w:rPr>
        <w:t>.</w:t>
      </w:r>
      <w:r w:rsidRPr="00AE0362">
        <w:rPr>
          <w:bCs/>
        </w:rPr>
        <w:t xml:space="preserve"> umożliwiając opracowywanie </w:t>
      </w:r>
      <w:r>
        <w:rPr>
          <w:bCs/>
        </w:rPr>
        <w:t xml:space="preserve">GPR </w:t>
      </w:r>
      <w:r w:rsidR="004E2597">
        <w:rPr>
          <w:bCs/>
        </w:rPr>
        <w:t xml:space="preserve">w trakcie </w:t>
      </w:r>
      <w:r w:rsidRPr="00AE0362">
        <w:rPr>
          <w:bCs/>
        </w:rPr>
        <w:t>obowiąz</w:t>
      </w:r>
      <w:r w:rsidR="00EA0E2F">
        <w:rPr>
          <w:bCs/>
        </w:rPr>
        <w:t>ywania</w:t>
      </w:r>
      <w:r w:rsidRPr="00AE0362">
        <w:rPr>
          <w:bCs/>
        </w:rPr>
        <w:t xml:space="preserve"> pozaustawowych programów</w:t>
      </w:r>
      <w:r w:rsidR="00A71FC5">
        <w:rPr>
          <w:bCs/>
        </w:rPr>
        <w:t xml:space="preserve">, czyli </w:t>
      </w:r>
      <w:r w:rsidRPr="00AE0362">
        <w:rPr>
          <w:bCs/>
        </w:rPr>
        <w:t>LPR.</w:t>
      </w:r>
      <w:r w:rsidR="00092199">
        <w:rPr>
          <w:bCs/>
        </w:rPr>
        <w:t xml:space="preserve"> </w:t>
      </w:r>
    </w:p>
    <w:p w14:paraId="178CD739" w14:textId="0CDABA15" w:rsidR="007B0F22" w:rsidRPr="004250D9" w:rsidRDefault="007B0F22" w:rsidP="00092199">
      <w:pPr>
        <w:tabs>
          <w:tab w:val="num" w:pos="720"/>
        </w:tabs>
        <w:spacing w:line="360" w:lineRule="auto"/>
        <w:jc w:val="both"/>
        <w:rPr>
          <w:bCs/>
        </w:rPr>
      </w:pPr>
      <w:r w:rsidRPr="00AE0362">
        <w:rPr>
          <w:bCs/>
        </w:rPr>
        <w:t xml:space="preserve">19 stycznia 2021 r. weszła w życie </w:t>
      </w:r>
      <w:r w:rsidR="007D42A2">
        <w:rPr>
          <w:bCs/>
        </w:rPr>
        <w:t>u</w:t>
      </w:r>
      <w:r w:rsidRPr="00AE0362">
        <w:rPr>
          <w:bCs/>
        </w:rPr>
        <w:t>stawa o zmianie niektórych ustaw wspierających rozwój mieszkalnictwa</w:t>
      </w:r>
      <w:r w:rsidR="00092199">
        <w:rPr>
          <w:rStyle w:val="Odwoanieprzypisudolnego"/>
          <w:bCs/>
        </w:rPr>
        <w:footnoteReference w:id="3"/>
      </w:r>
      <w:r w:rsidRPr="00AE0362">
        <w:rPr>
          <w:bCs/>
        </w:rPr>
        <w:t>,</w:t>
      </w:r>
      <w:r w:rsidR="00531EDA">
        <w:rPr>
          <w:bCs/>
        </w:rPr>
        <w:t xml:space="preserve"> </w:t>
      </w:r>
      <w:r w:rsidRPr="00AE0362">
        <w:rPr>
          <w:bCs/>
        </w:rPr>
        <w:t xml:space="preserve">która wprowadziła </w:t>
      </w:r>
      <w:r w:rsidR="00D76A3E">
        <w:rPr>
          <w:bCs/>
        </w:rPr>
        <w:t xml:space="preserve">oczekiwaną </w:t>
      </w:r>
      <w:r w:rsidRPr="00AE0362">
        <w:rPr>
          <w:bCs/>
        </w:rPr>
        <w:t>zmianę</w:t>
      </w:r>
      <w:r w:rsidR="00D76A3E">
        <w:rPr>
          <w:bCs/>
        </w:rPr>
        <w:t xml:space="preserve"> art. 52 ust. 1 </w:t>
      </w:r>
      <w:proofErr w:type="spellStart"/>
      <w:r w:rsidR="00D76A3E">
        <w:rPr>
          <w:bCs/>
        </w:rPr>
        <w:t>u</w:t>
      </w:r>
      <w:r w:rsidR="000D4CA1">
        <w:rPr>
          <w:bCs/>
        </w:rPr>
        <w:t>.</w:t>
      </w:r>
      <w:r w:rsidR="00D76A3E">
        <w:rPr>
          <w:bCs/>
        </w:rPr>
        <w:t>o</w:t>
      </w:r>
      <w:r w:rsidR="000D4CA1">
        <w:rPr>
          <w:bCs/>
        </w:rPr>
        <w:t>.</w:t>
      </w:r>
      <w:r w:rsidR="00D76A3E">
        <w:rPr>
          <w:bCs/>
        </w:rPr>
        <w:t>r</w:t>
      </w:r>
      <w:proofErr w:type="spellEnd"/>
      <w:r w:rsidR="00D76A3E">
        <w:rPr>
          <w:bCs/>
        </w:rPr>
        <w:t xml:space="preserve">. W obecnym brzmieniu </w:t>
      </w:r>
      <w:proofErr w:type="spellStart"/>
      <w:r w:rsidR="0071117A">
        <w:rPr>
          <w:bCs/>
        </w:rPr>
        <w:t>u</w:t>
      </w:r>
      <w:r w:rsidR="000D4CA1">
        <w:rPr>
          <w:bCs/>
        </w:rPr>
        <w:t>.</w:t>
      </w:r>
      <w:r w:rsidR="0071117A">
        <w:rPr>
          <w:bCs/>
        </w:rPr>
        <w:t>o</w:t>
      </w:r>
      <w:r w:rsidR="000D4CA1">
        <w:rPr>
          <w:bCs/>
        </w:rPr>
        <w:t>.</w:t>
      </w:r>
      <w:r w:rsidR="0071117A">
        <w:rPr>
          <w:bCs/>
        </w:rPr>
        <w:t>r</w:t>
      </w:r>
      <w:proofErr w:type="spellEnd"/>
      <w:r w:rsidR="000D4CA1">
        <w:rPr>
          <w:bCs/>
        </w:rPr>
        <w:t>.</w:t>
      </w:r>
      <w:r w:rsidR="0071117A">
        <w:rPr>
          <w:bCs/>
        </w:rPr>
        <w:t xml:space="preserve"> </w:t>
      </w:r>
      <w:r w:rsidR="004250D9">
        <w:rPr>
          <w:bCs/>
        </w:rPr>
        <w:t xml:space="preserve">nie ma ograniczeń dla możliwości podejmowania </w:t>
      </w:r>
      <w:r w:rsidR="004250D9" w:rsidRPr="004250D9">
        <w:rPr>
          <w:bCs/>
        </w:rPr>
        <w:t xml:space="preserve">uchwały </w:t>
      </w:r>
      <w:r w:rsidR="004250D9">
        <w:rPr>
          <w:bCs/>
        </w:rPr>
        <w:t xml:space="preserve">w sprawie wyznaczenia </w:t>
      </w:r>
      <w:r w:rsidR="004250D9" w:rsidRPr="004250D9">
        <w:rPr>
          <w:bCs/>
        </w:rPr>
        <w:t>obszaru zdegradowanego i obszaru rewitalizacji</w:t>
      </w:r>
      <w:r w:rsidR="004250D9">
        <w:rPr>
          <w:bCs/>
        </w:rPr>
        <w:t xml:space="preserve"> w sytuacji funkcjonującego LPR, przyjętego w drodze wcześniejszej uchwały rady gminy. </w:t>
      </w:r>
      <w:r w:rsidR="00B35403">
        <w:rPr>
          <w:bCs/>
        </w:rPr>
        <w:t>Umożliwia to uruchomienie procedury opracowania GPR w sytuacji jednoczesnej realizacji procesu za pomocą pozaustawowego LPR.</w:t>
      </w:r>
    </w:p>
    <w:p w14:paraId="11295C42" w14:textId="7160F0BC" w:rsidR="00A95A95" w:rsidRDefault="00B35403" w:rsidP="00CB48F8">
      <w:pPr>
        <w:spacing w:after="240" w:line="360" w:lineRule="auto"/>
        <w:jc w:val="both"/>
      </w:pPr>
      <w:r>
        <w:t>W związku z tym, ż</w:t>
      </w:r>
      <w:r w:rsidR="00531EDA">
        <w:t>e</w:t>
      </w:r>
      <w:r>
        <w:t xml:space="preserve"> u</w:t>
      </w:r>
      <w:r w:rsidR="00183A4C" w:rsidRPr="00A52961">
        <w:t xml:space="preserve">stawodawca nie dopuścił możliwości realizowania </w:t>
      </w:r>
      <w:r w:rsidR="00531EDA">
        <w:t>jednoczesnego</w:t>
      </w:r>
      <w:r w:rsidR="00183A4C" w:rsidRPr="00A52961">
        <w:t xml:space="preserve"> dwóch programów rewitalizacji, jednego sporządzanego w oparciu o </w:t>
      </w:r>
      <w:r w:rsidR="00531EDA">
        <w:t>ustawę o samorządzie</w:t>
      </w:r>
      <w:r w:rsidR="00FD73A9">
        <w:t xml:space="preserve"> gminnym</w:t>
      </w:r>
      <w:r w:rsidR="00183A4C" w:rsidRPr="00A52961">
        <w:t xml:space="preserve">, </w:t>
      </w:r>
      <w:r w:rsidR="00FD73A9">
        <w:br/>
      </w:r>
      <w:r w:rsidR="00183A4C" w:rsidRPr="00A52961">
        <w:t xml:space="preserve">a drugiego realizowanego w oparciu o przepisy </w:t>
      </w:r>
      <w:proofErr w:type="spellStart"/>
      <w:r w:rsidR="00923347">
        <w:t>u</w:t>
      </w:r>
      <w:r w:rsidR="000D4CA1">
        <w:t>.</w:t>
      </w:r>
      <w:r w:rsidR="00923347">
        <w:t>o</w:t>
      </w:r>
      <w:r w:rsidR="000D4CA1">
        <w:t>.</w:t>
      </w:r>
      <w:r w:rsidR="00923347">
        <w:t>r</w:t>
      </w:r>
      <w:proofErr w:type="spellEnd"/>
      <w:r w:rsidR="000D4CA1">
        <w:t>.</w:t>
      </w:r>
      <w:r w:rsidR="00923347">
        <w:t>, z chwilą podjęcia uchwały przyjmującej GPR należy uchylić uchwałę dotycząc</w:t>
      </w:r>
      <w:r w:rsidR="00531EDA">
        <w:t>ą</w:t>
      </w:r>
      <w:r w:rsidR="00923347">
        <w:t xml:space="preserve"> LPR</w:t>
      </w:r>
      <w:r w:rsidR="000F037D">
        <w:t>, o</w:t>
      </w:r>
      <w:r w:rsidR="00531EDA">
        <w:t xml:space="preserve"> ile</w:t>
      </w:r>
      <w:r w:rsidR="000F037D">
        <w:t xml:space="preserve"> dokument ten nie wygasł samoczynnie w związku </w:t>
      </w:r>
      <w:r w:rsidR="00FD73A9">
        <w:br/>
      </w:r>
      <w:r w:rsidR="000F037D">
        <w:t xml:space="preserve">z zakończeniem okresu przejściowego określonego w art. 52 ust. 1 </w:t>
      </w:r>
      <w:proofErr w:type="spellStart"/>
      <w:r w:rsidR="000F037D">
        <w:t>u</w:t>
      </w:r>
      <w:r w:rsidR="000D4CA1">
        <w:t>.</w:t>
      </w:r>
      <w:r w:rsidR="000F037D">
        <w:t>o</w:t>
      </w:r>
      <w:r w:rsidR="000D4CA1">
        <w:t>.</w:t>
      </w:r>
      <w:r w:rsidR="000F037D">
        <w:t>r</w:t>
      </w:r>
      <w:proofErr w:type="spellEnd"/>
      <w:r w:rsidR="00A95A95">
        <w:t>.</w:t>
      </w:r>
    </w:p>
    <w:p w14:paraId="7AC50C71" w14:textId="7DB26922" w:rsidR="00183A4C" w:rsidRDefault="00C40096" w:rsidP="00147ED7">
      <w:pPr>
        <w:spacing w:line="360" w:lineRule="auto"/>
        <w:jc w:val="both"/>
        <w:rPr>
          <w:bCs/>
        </w:rPr>
      </w:pPr>
      <w:r>
        <w:rPr>
          <w:bCs/>
        </w:rPr>
        <w:t xml:space="preserve">Procedurę przejścia </w:t>
      </w:r>
      <w:r w:rsidR="00007935">
        <w:rPr>
          <w:bCs/>
        </w:rPr>
        <w:t xml:space="preserve">LPR w GPR ilustruje poniższy schemat. </w:t>
      </w:r>
    </w:p>
    <w:p w14:paraId="747B3B4A" w14:textId="77777777" w:rsidR="00007935" w:rsidRDefault="00007935" w:rsidP="00147ED7">
      <w:pPr>
        <w:spacing w:line="360" w:lineRule="auto"/>
        <w:jc w:val="both"/>
        <w:rPr>
          <w:bCs/>
        </w:rPr>
      </w:pPr>
    </w:p>
    <w:p w14:paraId="7B204503" w14:textId="41B2CEE9" w:rsidR="00183A4C" w:rsidRDefault="00007935" w:rsidP="00930EE4">
      <w:pPr>
        <w:pStyle w:val="Legenda"/>
        <w:rPr>
          <w:bCs/>
        </w:rPr>
      </w:pPr>
      <w:r w:rsidRPr="00007935">
        <w:rPr>
          <w:bCs/>
          <w:i w:val="0"/>
          <w:iCs w:val="0"/>
          <w:color w:val="auto"/>
          <w:sz w:val="22"/>
          <w:szCs w:val="22"/>
        </w:rPr>
        <w:lastRenderedPageBreak/>
        <w:t xml:space="preserve">Schemat </w:t>
      </w:r>
      <w:r w:rsidRPr="00007935">
        <w:rPr>
          <w:bCs/>
          <w:i w:val="0"/>
          <w:iCs w:val="0"/>
          <w:color w:val="auto"/>
          <w:sz w:val="22"/>
          <w:szCs w:val="22"/>
        </w:rPr>
        <w:fldChar w:fldCharType="begin"/>
      </w:r>
      <w:r w:rsidRPr="00007935">
        <w:rPr>
          <w:bCs/>
          <w:i w:val="0"/>
          <w:iCs w:val="0"/>
          <w:color w:val="auto"/>
          <w:sz w:val="22"/>
          <w:szCs w:val="22"/>
        </w:rPr>
        <w:instrText xml:space="preserve"> SEQ Schemat \* ARABIC </w:instrText>
      </w:r>
      <w:r w:rsidRPr="00007935">
        <w:rPr>
          <w:bCs/>
          <w:i w:val="0"/>
          <w:iCs w:val="0"/>
          <w:color w:val="auto"/>
          <w:sz w:val="22"/>
          <w:szCs w:val="22"/>
        </w:rPr>
        <w:fldChar w:fldCharType="separate"/>
      </w:r>
      <w:r w:rsidR="00B26372">
        <w:rPr>
          <w:bCs/>
          <w:i w:val="0"/>
          <w:iCs w:val="0"/>
          <w:noProof/>
          <w:color w:val="auto"/>
          <w:sz w:val="22"/>
          <w:szCs w:val="22"/>
        </w:rPr>
        <w:t>1</w:t>
      </w:r>
      <w:r w:rsidRPr="00007935">
        <w:rPr>
          <w:bCs/>
          <w:i w:val="0"/>
          <w:iCs w:val="0"/>
          <w:color w:val="auto"/>
          <w:sz w:val="22"/>
          <w:szCs w:val="22"/>
        </w:rPr>
        <w:fldChar w:fldCharType="end"/>
      </w:r>
      <w:r w:rsidRPr="00007935">
        <w:rPr>
          <w:bCs/>
          <w:i w:val="0"/>
          <w:iCs w:val="0"/>
          <w:color w:val="auto"/>
          <w:sz w:val="22"/>
          <w:szCs w:val="22"/>
        </w:rPr>
        <w:t xml:space="preserve">. </w:t>
      </w:r>
      <w:r>
        <w:rPr>
          <w:bCs/>
          <w:i w:val="0"/>
          <w:iCs w:val="0"/>
          <w:color w:val="auto"/>
          <w:sz w:val="22"/>
          <w:szCs w:val="22"/>
        </w:rPr>
        <w:t xml:space="preserve">Procedura przejścia lokalnego programu rewitalizacji w gminny program rewitalizacji obowiązująca do końca 2023 r. </w:t>
      </w:r>
      <w:r w:rsidR="00C92439">
        <w:rPr>
          <w:bCs/>
          <w:noProof/>
          <w:lang w:eastAsia="pl-PL"/>
        </w:rPr>
        <w:drawing>
          <wp:inline distT="0" distB="0" distL="0" distR="0" wp14:anchorId="0B483C30" wp14:editId="16667F90">
            <wp:extent cx="5486400" cy="3200400"/>
            <wp:effectExtent l="38100" t="0" r="38100" b="0"/>
            <wp:docPr id="2" name="Diagram 2" descr="Cztery etapy przedstawiające przejście z lokalnego programu rewitalizacji na gminny program rewitalizacji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0047456" w14:textId="77777777" w:rsidR="00183A4C" w:rsidRPr="00147ED7" w:rsidRDefault="0039380D" w:rsidP="00147ED7">
      <w:pPr>
        <w:spacing w:line="360" w:lineRule="auto"/>
        <w:jc w:val="both"/>
        <w:rPr>
          <w:bCs/>
        </w:rPr>
      </w:pPr>
      <w:r>
        <w:rPr>
          <w:bCs/>
        </w:rPr>
        <w:t xml:space="preserve">Źródło: opracowanie własne </w:t>
      </w:r>
    </w:p>
    <w:p w14:paraId="39706FCB" w14:textId="0F3894E2" w:rsidR="001D5111" w:rsidRDefault="001D5111" w:rsidP="00147ED7">
      <w:pPr>
        <w:spacing w:line="360" w:lineRule="auto"/>
        <w:jc w:val="both"/>
        <w:rPr>
          <w:bCs/>
        </w:rPr>
      </w:pPr>
      <w:r>
        <w:rPr>
          <w:bCs/>
        </w:rPr>
        <w:t xml:space="preserve">Z uwagi na fakt, </w:t>
      </w:r>
      <w:r w:rsidR="00976942">
        <w:rPr>
          <w:bCs/>
        </w:rPr>
        <w:t>że</w:t>
      </w:r>
      <w:r>
        <w:rPr>
          <w:bCs/>
        </w:rPr>
        <w:t xml:space="preserve"> </w:t>
      </w:r>
      <w:r w:rsidR="00F127A5">
        <w:rPr>
          <w:bCs/>
        </w:rPr>
        <w:t>obecnie realizowanym</w:t>
      </w:r>
      <w:r w:rsidR="00976942">
        <w:rPr>
          <w:bCs/>
        </w:rPr>
        <w:t>i</w:t>
      </w:r>
      <w:r w:rsidR="008206B5">
        <w:rPr>
          <w:bCs/>
        </w:rPr>
        <w:t xml:space="preserve"> LPR, jak i</w:t>
      </w:r>
      <w:r>
        <w:rPr>
          <w:bCs/>
        </w:rPr>
        <w:t xml:space="preserve"> planowanym</w:t>
      </w:r>
      <w:r w:rsidR="00976942">
        <w:rPr>
          <w:bCs/>
        </w:rPr>
        <w:t>i</w:t>
      </w:r>
      <w:r>
        <w:rPr>
          <w:bCs/>
        </w:rPr>
        <w:t xml:space="preserve"> GPR będą zajmować się te same osoby w gminie</w:t>
      </w:r>
      <w:r w:rsidR="00F127A5">
        <w:rPr>
          <w:bCs/>
        </w:rPr>
        <w:t xml:space="preserve">, </w:t>
      </w:r>
      <w:bookmarkStart w:id="0" w:name="_Hlk82595153"/>
      <w:r w:rsidR="00F127A5">
        <w:rPr>
          <w:bCs/>
        </w:rPr>
        <w:t xml:space="preserve">może się zdarzyć, iż część samorządów wstrzyma procedurę opracowania nowego dokumentu do czasu całkowitego wygaszenia działań w terenie, </w:t>
      </w:r>
      <w:r w:rsidR="008206B5">
        <w:rPr>
          <w:bCs/>
        </w:rPr>
        <w:t>wdrażanych</w:t>
      </w:r>
      <w:r w:rsidR="00F127A5">
        <w:rPr>
          <w:bCs/>
        </w:rPr>
        <w:t xml:space="preserve"> w oparciu o LPR</w:t>
      </w:r>
      <w:bookmarkEnd w:id="0"/>
      <w:r w:rsidR="00F127A5">
        <w:rPr>
          <w:bCs/>
        </w:rPr>
        <w:t xml:space="preserve">. </w:t>
      </w:r>
      <w:r w:rsidR="00CD0272">
        <w:rPr>
          <w:bCs/>
        </w:rPr>
        <w:br/>
      </w:r>
      <w:r w:rsidR="006F0E45">
        <w:rPr>
          <w:bCs/>
        </w:rPr>
        <w:t xml:space="preserve">W innym </w:t>
      </w:r>
      <w:r w:rsidR="008206B5">
        <w:rPr>
          <w:bCs/>
        </w:rPr>
        <w:t>przypadku</w:t>
      </w:r>
      <w:r w:rsidR="006F0E45">
        <w:rPr>
          <w:bCs/>
        </w:rPr>
        <w:t xml:space="preserve"> obowiązki związane z </w:t>
      </w:r>
      <w:r w:rsidR="00097EC5">
        <w:rPr>
          <w:bCs/>
        </w:rPr>
        <w:t>przygotowaniem</w:t>
      </w:r>
      <w:r w:rsidR="006F0E45">
        <w:rPr>
          <w:bCs/>
        </w:rPr>
        <w:t xml:space="preserve"> nowego </w:t>
      </w:r>
      <w:r w:rsidR="00097EC5">
        <w:rPr>
          <w:bCs/>
        </w:rPr>
        <w:t xml:space="preserve">GPR </w:t>
      </w:r>
      <w:r w:rsidR="006F0E45">
        <w:rPr>
          <w:bCs/>
        </w:rPr>
        <w:t xml:space="preserve">mogłyby negatywnie wpłynąć na </w:t>
      </w:r>
      <w:r w:rsidR="009F5A21">
        <w:rPr>
          <w:bCs/>
        </w:rPr>
        <w:t>skuteczność działań podejmowanych w związku z wdrażaniem LPR</w:t>
      </w:r>
      <w:r w:rsidR="006F0E45">
        <w:rPr>
          <w:bCs/>
        </w:rPr>
        <w:t xml:space="preserve">. </w:t>
      </w:r>
      <w:r w:rsidR="00A51E98">
        <w:rPr>
          <w:bCs/>
        </w:rPr>
        <w:t xml:space="preserve">Koncentracja na efektach </w:t>
      </w:r>
      <w:r w:rsidR="00B13827">
        <w:rPr>
          <w:bCs/>
        </w:rPr>
        <w:t>polityki rewitalizacyjnej</w:t>
      </w:r>
      <w:r w:rsidR="00CD0272">
        <w:rPr>
          <w:bCs/>
        </w:rPr>
        <w:t>,</w:t>
      </w:r>
      <w:r w:rsidR="00B13827">
        <w:rPr>
          <w:bCs/>
        </w:rPr>
        <w:t xml:space="preserve"> </w:t>
      </w:r>
      <w:r w:rsidR="008206B5">
        <w:rPr>
          <w:bCs/>
        </w:rPr>
        <w:t>prowadzonej na podstawie</w:t>
      </w:r>
      <w:r w:rsidR="00B13827">
        <w:rPr>
          <w:bCs/>
        </w:rPr>
        <w:t xml:space="preserve"> program</w:t>
      </w:r>
      <w:r w:rsidR="008206B5">
        <w:rPr>
          <w:bCs/>
        </w:rPr>
        <w:t>u</w:t>
      </w:r>
      <w:r w:rsidR="00B13827">
        <w:rPr>
          <w:bCs/>
        </w:rPr>
        <w:t xml:space="preserve"> </w:t>
      </w:r>
      <w:r w:rsidR="001505BF">
        <w:rPr>
          <w:bCs/>
        </w:rPr>
        <w:t xml:space="preserve">uchwalonego na podstawie ustawy </w:t>
      </w:r>
      <w:r w:rsidR="00CB48F8">
        <w:rPr>
          <w:bCs/>
        </w:rPr>
        <w:br/>
      </w:r>
      <w:r w:rsidR="008206B5">
        <w:rPr>
          <w:bCs/>
        </w:rPr>
        <w:t>o samorządzie gminnym</w:t>
      </w:r>
      <w:r w:rsidR="00CD0272">
        <w:rPr>
          <w:bCs/>
        </w:rPr>
        <w:t>,</w:t>
      </w:r>
      <w:r w:rsidR="00B13827">
        <w:rPr>
          <w:bCs/>
        </w:rPr>
        <w:t xml:space="preserve"> </w:t>
      </w:r>
      <w:r w:rsidR="00097EC5">
        <w:rPr>
          <w:bCs/>
        </w:rPr>
        <w:t>zwiększa bowiem</w:t>
      </w:r>
      <w:r w:rsidR="00B13827">
        <w:rPr>
          <w:bCs/>
        </w:rPr>
        <w:t xml:space="preserve"> potencjał tego procesu</w:t>
      </w:r>
      <w:r w:rsidR="00CD0272">
        <w:rPr>
          <w:bCs/>
        </w:rPr>
        <w:t>,</w:t>
      </w:r>
      <w:r w:rsidR="00B13827">
        <w:rPr>
          <w:bCs/>
        </w:rPr>
        <w:t xml:space="preserve"> planowanego do kontynuowania za pomocą GPR.</w:t>
      </w:r>
    </w:p>
    <w:p w14:paraId="297D81A9" w14:textId="1FC32663" w:rsidR="00062F2B" w:rsidRDefault="00062F2B" w:rsidP="00147ED7">
      <w:pPr>
        <w:spacing w:line="360" w:lineRule="auto"/>
        <w:jc w:val="both"/>
        <w:rPr>
          <w:bCs/>
        </w:rPr>
      </w:pPr>
      <w:r>
        <w:rPr>
          <w:bCs/>
        </w:rPr>
        <w:t>W takiej sytuacji istniejący LPR wygaśnie samoczynnie z mocy prawa z dniem 31</w:t>
      </w:r>
      <w:r w:rsidR="00976942">
        <w:rPr>
          <w:bCs/>
        </w:rPr>
        <w:t xml:space="preserve"> grudnia </w:t>
      </w:r>
      <w:r>
        <w:rPr>
          <w:bCs/>
        </w:rPr>
        <w:t>2023 r</w:t>
      </w:r>
      <w:r w:rsidR="000D4CA1">
        <w:rPr>
          <w:bCs/>
        </w:rPr>
        <w:t>.</w:t>
      </w:r>
      <w:r>
        <w:rPr>
          <w:bCs/>
        </w:rPr>
        <w:t xml:space="preserve">, umożliwiając </w:t>
      </w:r>
      <w:r w:rsidR="00097EC5">
        <w:rPr>
          <w:bCs/>
        </w:rPr>
        <w:t xml:space="preserve">gminom </w:t>
      </w:r>
      <w:r>
        <w:rPr>
          <w:bCs/>
        </w:rPr>
        <w:t xml:space="preserve">uruchamianie procedury </w:t>
      </w:r>
      <w:r w:rsidR="008206B5">
        <w:rPr>
          <w:bCs/>
        </w:rPr>
        <w:t xml:space="preserve">opartych na ustawie o rewitalizacji </w:t>
      </w:r>
      <w:r w:rsidR="00097EC5">
        <w:rPr>
          <w:bCs/>
        </w:rPr>
        <w:t xml:space="preserve">bez ograniczeń </w:t>
      </w:r>
      <w:r w:rsidR="00CD0272">
        <w:rPr>
          <w:bCs/>
        </w:rPr>
        <w:t xml:space="preserve">począwszy </w:t>
      </w:r>
      <w:r w:rsidR="00F752C7">
        <w:rPr>
          <w:bCs/>
        </w:rPr>
        <w:t xml:space="preserve">od dnia </w:t>
      </w:r>
      <w:r>
        <w:rPr>
          <w:bCs/>
        </w:rPr>
        <w:t xml:space="preserve">1 stycznia 2024 r. </w:t>
      </w:r>
    </w:p>
    <w:p w14:paraId="18D7861B" w14:textId="08B96D6B" w:rsidR="00F752C7" w:rsidRDefault="005F16B1" w:rsidP="004E222D">
      <w:pPr>
        <w:jc w:val="right"/>
        <w:rPr>
          <w:bCs/>
        </w:rPr>
      </w:pPr>
      <w:r>
        <w:rPr>
          <w:bCs/>
        </w:rPr>
        <w:t>A</w:t>
      </w:r>
      <w:r w:rsidR="00F752C7">
        <w:rPr>
          <w:bCs/>
        </w:rPr>
        <w:t xml:space="preserve">utor: </w:t>
      </w:r>
    </w:p>
    <w:p w14:paraId="1F40887C" w14:textId="4AA06C32" w:rsidR="00A01B7D" w:rsidRDefault="00F752C7" w:rsidP="004E222D">
      <w:pPr>
        <w:jc w:val="right"/>
        <w:rPr>
          <w:bCs/>
        </w:rPr>
      </w:pPr>
      <w:r>
        <w:rPr>
          <w:bCs/>
        </w:rPr>
        <w:t xml:space="preserve">Katarzyna Spadło, Centrum Doradztwa Rewitalizacyjnego </w:t>
      </w:r>
      <w:proofErr w:type="spellStart"/>
      <w:r>
        <w:rPr>
          <w:bCs/>
        </w:rPr>
        <w:t>IRMiR</w:t>
      </w:r>
      <w:proofErr w:type="spellEnd"/>
    </w:p>
    <w:p w14:paraId="0763997A" w14:textId="77777777" w:rsidR="004E222D" w:rsidRDefault="004E222D" w:rsidP="004E222D">
      <w:pPr>
        <w:jc w:val="right"/>
        <w:rPr>
          <w:bCs/>
        </w:rPr>
      </w:pPr>
      <w:bookmarkStart w:id="1" w:name="_GoBack"/>
      <w:bookmarkEnd w:id="1"/>
    </w:p>
    <w:p w14:paraId="1AEC625C" w14:textId="287403DE" w:rsidR="00355ECD" w:rsidRDefault="00355ECD" w:rsidP="00355ECD">
      <w:pPr>
        <w:spacing w:line="360" w:lineRule="auto"/>
        <w:jc w:val="center"/>
        <w:rPr>
          <w:bCs/>
        </w:rPr>
      </w:pPr>
      <w:r>
        <w:rPr>
          <w:rFonts w:cstheme="minorHAnsi"/>
          <w:i/>
          <w:sz w:val="24"/>
          <w:szCs w:val="24"/>
        </w:rPr>
        <w:t>Artykuł powstał w ramach</w:t>
      </w:r>
      <w:r>
        <w:rPr>
          <w:rFonts w:cstheme="minorHAnsi"/>
          <w:i/>
          <w:iCs/>
          <w:sz w:val="24"/>
          <w:szCs w:val="24"/>
        </w:rPr>
        <w:t xml:space="preserve"> Zadania polegającego na wzmacnianiu zdolności gmin do programowania i wdrażania działań rewitalizacyjnych</w:t>
      </w:r>
      <w:r>
        <w:rPr>
          <w:rFonts w:cstheme="minorHAnsi"/>
          <w:i/>
          <w:sz w:val="24"/>
          <w:szCs w:val="24"/>
        </w:rPr>
        <w:t xml:space="preserve"> realizowanego przez Województwo Podkarpackie w ramach inicjatywy Ministerstwa Funduszy i Polityki Regionalnej pn. </w:t>
      </w:r>
      <w:r>
        <w:rPr>
          <w:rFonts w:cstheme="minorHAnsi"/>
          <w:i/>
          <w:iCs/>
          <w:sz w:val="24"/>
          <w:szCs w:val="24"/>
        </w:rPr>
        <w:t>Regiony Rewitalizacji</w:t>
      </w:r>
      <w:r>
        <w:rPr>
          <w:rFonts w:cstheme="minorHAnsi"/>
          <w:i/>
          <w:sz w:val="24"/>
          <w:szCs w:val="24"/>
        </w:rPr>
        <w:t xml:space="preserve">.  Artykuł sfinansowany </w:t>
      </w:r>
      <w:r>
        <w:rPr>
          <w:rFonts w:cstheme="minorHAnsi"/>
          <w:i/>
          <w:color w:val="000000"/>
          <w:sz w:val="24"/>
          <w:szCs w:val="24"/>
        </w:rPr>
        <w:t>ze środków Funduszu Spójności w ramach Programu Operacyjnego Pomoc Techniczna 2014 – 2020, budżetu państwa i budżetu województwa podkarpackiego</w:t>
      </w:r>
      <w:r>
        <w:rPr>
          <w:rFonts w:cstheme="minorHAnsi"/>
          <w:i/>
          <w:iCs/>
          <w:color w:val="000000"/>
          <w:sz w:val="24"/>
          <w:szCs w:val="24"/>
        </w:rPr>
        <w:t>.</w:t>
      </w:r>
    </w:p>
    <w:sectPr w:rsidR="00355EC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BAAA9" w14:textId="77777777" w:rsidR="0013163C" w:rsidRDefault="0013163C" w:rsidP="001912BE">
      <w:r>
        <w:separator/>
      </w:r>
    </w:p>
  </w:endnote>
  <w:endnote w:type="continuationSeparator" w:id="0">
    <w:p w14:paraId="0CD34C51" w14:textId="77777777" w:rsidR="0013163C" w:rsidRDefault="0013163C" w:rsidP="0019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880113"/>
      <w:docPartObj>
        <w:docPartGallery w:val="Page Numbers (Bottom of Page)"/>
        <w:docPartUnique/>
      </w:docPartObj>
    </w:sdtPr>
    <w:sdtEndPr/>
    <w:sdtContent>
      <w:p w14:paraId="686E52CE" w14:textId="52505A2F" w:rsidR="00CD0272" w:rsidRDefault="00CD02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563">
          <w:rPr>
            <w:noProof/>
          </w:rPr>
          <w:t>1</w:t>
        </w:r>
        <w:r>
          <w:fldChar w:fldCharType="end"/>
        </w:r>
      </w:p>
    </w:sdtContent>
  </w:sdt>
  <w:p w14:paraId="6B6BA49D" w14:textId="77777777" w:rsidR="00CD0272" w:rsidRDefault="00CD0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FEFE0" w14:textId="77777777" w:rsidR="0013163C" w:rsidRDefault="0013163C" w:rsidP="001912BE">
      <w:r>
        <w:separator/>
      </w:r>
    </w:p>
  </w:footnote>
  <w:footnote w:type="continuationSeparator" w:id="0">
    <w:p w14:paraId="39167FDF" w14:textId="77777777" w:rsidR="0013163C" w:rsidRDefault="0013163C" w:rsidP="001912BE">
      <w:r>
        <w:continuationSeparator/>
      </w:r>
    </w:p>
  </w:footnote>
  <w:footnote w:id="1">
    <w:p w14:paraId="1401BCB5" w14:textId="26D79C77" w:rsidR="001F70B7" w:rsidRDefault="001F70B7" w:rsidP="001F70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56C">
        <w:rPr>
          <w:bCs/>
        </w:rPr>
        <w:t>Ustawa z dnia 9 października 2015 r. o rewitalizacji (</w:t>
      </w:r>
      <w:proofErr w:type="spellStart"/>
      <w:r w:rsidRPr="0060056C">
        <w:rPr>
          <w:bCs/>
        </w:rPr>
        <w:t>t.j</w:t>
      </w:r>
      <w:proofErr w:type="spellEnd"/>
      <w:r w:rsidRPr="0060056C">
        <w:rPr>
          <w:bCs/>
        </w:rPr>
        <w:t xml:space="preserve">. Dz. U. </w:t>
      </w:r>
      <w:r w:rsidR="00B22F31">
        <w:rPr>
          <w:bCs/>
        </w:rPr>
        <w:t xml:space="preserve">z </w:t>
      </w:r>
      <w:r w:rsidRPr="0060056C">
        <w:rPr>
          <w:bCs/>
        </w:rPr>
        <w:t xml:space="preserve">2021 </w:t>
      </w:r>
      <w:r w:rsidR="00B22F31">
        <w:rPr>
          <w:bCs/>
        </w:rPr>
        <w:t xml:space="preserve">r. </w:t>
      </w:r>
      <w:r w:rsidRPr="0060056C">
        <w:rPr>
          <w:bCs/>
        </w:rPr>
        <w:t>poz. 485)</w:t>
      </w:r>
    </w:p>
  </w:footnote>
  <w:footnote w:id="2">
    <w:p w14:paraId="21B11CFC" w14:textId="77777777" w:rsidR="006F76E7" w:rsidRDefault="006F76E7" w:rsidP="006F76E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8 marca 1990 r. o samorządzie gminnym (</w:t>
      </w:r>
      <w:proofErr w:type="spellStart"/>
      <w:r>
        <w:t>t.j</w:t>
      </w:r>
      <w:proofErr w:type="spellEnd"/>
      <w:r>
        <w:t>. Dz. U. z 2021 r. poz. 1372)</w:t>
      </w:r>
    </w:p>
  </w:footnote>
  <w:footnote w:id="3">
    <w:p w14:paraId="22B1AFFD" w14:textId="2B9B2C9E" w:rsidR="00092199" w:rsidRDefault="000921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2399" w:rsidRPr="00092199">
        <w:t xml:space="preserve"> </w:t>
      </w:r>
      <w:r w:rsidR="007D42A2" w:rsidRPr="007D42A2">
        <w:t xml:space="preserve">Ustawa z dnia 10 grudnia 2020 r. o zmianie niektórych ustaw wspierających rozwój mieszkalnictwa </w:t>
      </w:r>
      <w:r w:rsidR="001D2399">
        <w:t>(</w:t>
      </w:r>
      <w:r w:rsidRPr="00092199">
        <w:t>Dz.</w:t>
      </w:r>
      <w:r w:rsidR="000D4CA1">
        <w:t xml:space="preserve"> </w:t>
      </w:r>
      <w:r w:rsidRPr="00092199">
        <w:t xml:space="preserve">U. </w:t>
      </w:r>
      <w:r w:rsidR="00531EDA">
        <w:t xml:space="preserve">z </w:t>
      </w:r>
      <w:r w:rsidRPr="00092199">
        <w:t>2021</w:t>
      </w:r>
      <w:r w:rsidR="00531EDA">
        <w:t xml:space="preserve"> r.</w:t>
      </w:r>
      <w:r w:rsidRPr="00092199">
        <w:t xml:space="preserve"> poz. 11</w:t>
      </w:r>
      <w:r w:rsidR="001D2399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D0D"/>
    <w:multiLevelType w:val="hybridMultilevel"/>
    <w:tmpl w:val="9A36A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C0C2E"/>
    <w:multiLevelType w:val="hybridMultilevel"/>
    <w:tmpl w:val="C05C3980"/>
    <w:lvl w:ilvl="0" w:tplc="2E2EE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81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00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E2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4C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4E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CE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26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2F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745FB0"/>
    <w:multiLevelType w:val="hybridMultilevel"/>
    <w:tmpl w:val="6ED67D20"/>
    <w:lvl w:ilvl="0" w:tplc="D2C2E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29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84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84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AA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0E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4F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45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A5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BE"/>
    <w:rsid w:val="00002FFB"/>
    <w:rsid w:val="00007935"/>
    <w:rsid w:val="00062F2B"/>
    <w:rsid w:val="000734E3"/>
    <w:rsid w:val="00076563"/>
    <w:rsid w:val="00092199"/>
    <w:rsid w:val="00097EC5"/>
    <w:rsid w:val="000C40B6"/>
    <w:rsid w:val="000D4CA1"/>
    <w:rsid w:val="000E0EB2"/>
    <w:rsid w:val="000F037D"/>
    <w:rsid w:val="00112079"/>
    <w:rsid w:val="001128D5"/>
    <w:rsid w:val="0013163C"/>
    <w:rsid w:val="00147ED7"/>
    <w:rsid w:val="001505BF"/>
    <w:rsid w:val="00183A4C"/>
    <w:rsid w:val="001912BE"/>
    <w:rsid w:val="001935D7"/>
    <w:rsid w:val="001A5613"/>
    <w:rsid w:val="001D2399"/>
    <w:rsid w:val="001D5111"/>
    <w:rsid w:val="001F5EB0"/>
    <w:rsid w:val="001F70B7"/>
    <w:rsid w:val="00201321"/>
    <w:rsid w:val="00234274"/>
    <w:rsid w:val="00251C48"/>
    <w:rsid w:val="0025766B"/>
    <w:rsid w:val="002645A7"/>
    <w:rsid w:val="0027272F"/>
    <w:rsid w:val="002A26BE"/>
    <w:rsid w:val="002F4C78"/>
    <w:rsid w:val="00320C15"/>
    <w:rsid w:val="00355ECD"/>
    <w:rsid w:val="00387E00"/>
    <w:rsid w:val="0039380D"/>
    <w:rsid w:val="003F2E79"/>
    <w:rsid w:val="004250D9"/>
    <w:rsid w:val="00427740"/>
    <w:rsid w:val="00460A90"/>
    <w:rsid w:val="00465D83"/>
    <w:rsid w:val="004703A6"/>
    <w:rsid w:val="0047513C"/>
    <w:rsid w:val="004A0363"/>
    <w:rsid w:val="004A7BE6"/>
    <w:rsid w:val="004E0468"/>
    <w:rsid w:val="004E222D"/>
    <w:rsid w:val="004E2597"/>
    <w:rsid w:val="00531EDA"/>
    <w:rsid w:val="005344DE"/>
    <w:rsid w:val="0053639D"/>
    <w:rsid w:val="00595FE3"/>
    <w:rsid w:val="005B3056"/>
    <w:rsid w:val="005C02F7"/>
    <w:rsid w:val="005C3931"/>
    <w:rsid w:val="005F08E6"/>
    <w:rsid w:val="005F16B1"/>
    <w:rsid w:val="0060056C"/>
    <w:rsid w:val="006205A3"/>
    <w:rsid w:val="00656097"/>
    <w:rsid w:val="006834CB"/>
    <w:rsid w:val="00683CAF"/>
    <w:rsid w:val="006B7DAA"/>
    <w:rsid w:val="006F027F"/>
    <w:rsid w:val="006F0E45"/>
    <w:rsid w:val="006F76E7"/>
    <w:rsid w:val="0071117A"/>
    <w:rsid w:val="00717172"/>
    <w:rsid w:val="007400AF"/>
    <w:rsid w:val="0078113A"/>
    <w:rsid w:val="007854A6"/>
    <w:rsid w:val="00787986"/>
    <w:rsid w:val="007A3FBF"/>
    <w:rsid w:val="007B0F22"/>
    <w:rsid w:val="007D42A2"/>
    <w:rsid w:val="008206B5"/>
    <w:rsid w:val="008C6B97"/>
    <w:rsid w:val="00923347"/>
    <w:rsid w:val="00930EE4"/>
    <w:rsid w:val="00933395"/>
    <w:rsid w:val="00976942"/>
    <w:rsid w:val="0099058A"/>
    <w:rsid w:val="009958B2"/>
    <w:rsid w:val="009B1174"/>
    <w:rsid w:val="009F5A21"/>
    <w:rsid w:val="00A0003B"/>
    <w:rsid w:val="00A01B7D"/>
    <w:rsid w:val="00A07618"/>
    <w:rsid w:val="00A32D12"/>
    <w:rsid w:val="00A51E98"/>
    <w:rsid w:val="00A52961"/>
    <w:rsid w:val="00A55919"/>
    <w:rsid w:val="00A71FC5"/>
    <w:rsid w:val="00A95A95"/>
    <w:rsid w:val="00AA71AC"/>
    <w:rsid w:val="00AE0362"/>
    <w:rsid w:val="00AE41AB"/>
    <w:rsid w:val="00AE6984"/>
    <w:rsid w:val="00B0566B"/>
    <w:rsid w:val="00B13827"/>
    <w:rsid w:val="00B22F31"/>
    <w:rsid w:val="00B26372"/>
    <w:rsid w:val="00B339B5"/>
    <w:rsid w:val="00B35403"/>
    <w:rsid w:val="00B41C85"/>
    <w:rsid w:val="00B833A5"/>
    <w:rsid w:val="00B8682C"/>
    <w:rsid w:val="00B96511"/>
    <w:rsid w:val="00BB011D"/>
    <w:rsid w:val="00C013B0"/>
    <w:rsid w:val="00C210D9"/>
    <w:rsid w:val="00C22010"/>
    <w:rsid w:val="00C40096"/>
    <w:rsid w:val="00C43331"/>
    <w:rsid w:val="00C56D56"/>
    <w:rsid w:val="00C65B42"/>
    <w:rsid w:val="00C8182D"/>
    <w:rsid w:val="00C92439"/>
    <w:rsid w:val="00C96848"/>
    <w:rsid w:val="00CB48F8"/>
    <w:rsid w:val="00CD0272"/>
    <w:rsid w:val="00CD3D37"/>
    <w:rsid w:val="00CD616A"/>
    <w:rsid w:val="00D06B85"/>
    <w:rsid w:val="00D14536"/>
    <w:rsid w:val="00D20605"/>
    <w:rsid w:val="00D43C13"/>
    <w:rsid w:val="00D478E7"/>
    <w:rsid w:val="00D76A3E"/>
    <w:rsid w:val="00D97A38"/>
    <w:rsid w:val="00DD4FC0"/>
    <w:rsid w:val="00DE238F"/>
    <w:rsid w:val="00DF4500"/>
    <w:rsid w:val="00E14D94"/>
    <w:rsid w:val="00E17FD0"/>
    <w:rsid w:val="00E3705E"/>
    <w:rsid w:val="00E37A86"/>
    <w:rsid w:val="00E81476"/>
    <w:rsid w:val="00E8264B"/>
    <w:rsid w:val="00E94EA7"/>
    <w:rsid w:val="00E9769E"/>
    <w:rsid w:val="00EA0E2F"/>
    <w:rsid w:val="00EB04A5"/>
    <w:rsid w:val="00EB753C"/>
    <w:rsid w:val="00F07134"/>
    <w:rsid w:val="00F127A5"/>
    <w:rsid w:val="00F3401F"/>
    <w:rsid w:val="00F405AA"/>
    <w:rsid w:val="00F43585"/>
    <w:rsid w:val="00F533D1"/>
    <w:rsid w:val="00F56F5E"/>
    <w:rsid w:val="00F752C7"/>
    <w:rsid w:val="00F849C8"/>
    <w:rsid w:val="00F90CDF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931F"/>
  <w15:chartTrackingRefBased/>
  <w15:docId w15:val="{2D653159-886B-43E3-BB98-C01AC189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12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912BE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91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2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912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34C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07935"/>
    <w:pPr>
      <w:spacing w:after="200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27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272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3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32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321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3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299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9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BB7725-BAE0-464F-9CC8-89D793C4D024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DF8E34DC-4944-4C3D-A540-3C06112DBC01}">
      <dgm:prSet phldrT="[Tekst]"/>
      <dgm:spPr/>
      <dgm:t>
        <a:bodyPr/>
        <a:lstStyle/>
        <a:p>
          <a:r>
            <a:rPr lang="pl-PL"/>
            <a:t>Lokalny program rewitalizacji</a:t>
          </a:r>
        </a:p>
      </dgm:t>
    </dgm:pt>
    <dgm:pt modelId="{DB5C2F39-2C44-40C6-B9A6-676E2C98512A}" type="parTrans" cxnId="{891827F8-FCB6-4574-879D-0330A58997C3}">
      <dgm:prSet/>
      <dgm:spPr/>
      <dgm:t>
        <a:bodyPr/>
        <a:lstStyle/>
        <a:p>
          <a:endParaRPr lang="pl-PL"/>
        </a:p>
      </dgm:t>
    </dgm:pt>
    <dgm:pt modelId="{C9115CA1-B7CD-4C2D-B5BD-78E8E5829B56}" type="sibTrans" cxnId="{891827F8-FCB6-4574-879D-0330A58997C3}">
      <dgm:prSet/>
      <dgm:spPr/>
      <dgm:t>
        <a:bodyPr/>
        <a:lstStyle/>
        <a:p>
          <a:endParaRPr lang="pl-PL"/>
        </a:p>
      </dgm:t>
    </dgm:pt>
    <dgm:pt modelId="{D4B9BCC9-2851-4CFA-B029-EE2DAD157AEE}">
      <dgm:prSet phldrT="[Tekst]"/>
      <dgm:spPr/>
      <dgm:t>
        <a:bodyPr/>
        <a:lstStyle/>
        <a:p>
          <a:r>
            <a:rPr lang="pl-PL"/>
            <a:t>Uchwała rady gminy w sprawie przyjęcia LPR na podstawie  art. 18 ust. 2 pkt 6 ustawy o samorządzie gminnym</a:t>
          </a:r>
        </a:p>
      </dgm:t>
    </dgm:pt>
    <dgm:pt modelId="{DA3A7476-11A8-427F-A873-E46C887BCE8C}" type="parTrans" cxnId="{D8107346-FB1D-42DB-85AB-5B4EE8E19DBE}">
      <dgm:prSet/>
      <dgm:spPr/>
      <dgm:t>
        <a:bodyPr/>
        <a:lstStyle/>
        <a:p>
          <a:endParaRPr lang="pl-PL"/>
        </a:p>
      </dgm:t>
    </dgm:pt>
    <dgm:pt modelId="{29681B3C-D738-4304-9AE1-047DF736C3CC}" type="sibTrans" cxnId="{D8107346-FB1D-42DB-85AB-5B4EE8E19DBE}">
      <dgm:prSet/>
      <dgm:spPr/>
      <dgm:t>
        <a:bodyPr/>
        <a:lstStyle/>
        <a:p>
          <a:endParaRPr lang="pl-PL"/>
        </a:p>
      </dgm:t>
    </dgm:pt>
    <dgm:pt modelId="{945640DE-DB23-448F-96B8-EEE8054BC91B}">
      <dgm:prSet phldrT="[Tekst]"/>
      <dgm:spPr/>
      <dgm:t>
        <a:bodyPr/>
        <a:lstStyle/>
        <a:p>
          <a:r>
            <a:rPr lang="pl-PL"/>
            <a:t>Obszar zdegradowany i obszar rewitalizacji </a:t>
          </a:r>
        </a:p>
      </dgm:t>
    </dgm:pt>
    <dgm:pt modelId="{3174DBA3-9189-47A9-A36E-A028E9B14F15}" type="parTrans" cxnId="{C18C655F-29BF-4CEC-9FCB-D06DE36B4F86}">
      <dgm:prSet/>
      <dgm:spPr/>
      <dgm:t>
        <a:bodyPr/>
        <a:lstStyle/>
        <a:p>
          <a:endParaRPr lang="pl-PL"/>
        </a:p>
      </dgm:t>
    </dgm:pt>
    <dgm:pt modelId="{444D61A2-00B3-4B00-809B-054174858D66}" type="sibTrans" cxnId="{C18C655F-29BF-4CEC-9FCB-D06DE36B4F86}">
      <dgm:prSet/>
      <dgm:spPr/>
      <dgm:t>
        <a:bodyPr/>
        <a:lstStyle/>
        <a:p>
          <a:endParaRPr lang="pl-PL"/>
        </a:p>
      </dgm:t>
    </dgm:pt>
    <dgm:pt modelId="{BF60D7AA-E1E1-4A6D-8AEA-0C64F8D2CC8F}">
      <dgm:prSet phldrT="[Tekst]"/>
      <dgm:spPr/>
      <dgm:t>
        <a:bodyPr/>
        <a:lstStyle/>
        <a:p>
          <a:r>
            <a:rPr lang="pl-PL"/>
            <a:t>Uchwała rady gminy w sprawie wyznaczenia obszaru zdegradowanego i obszaru rewitalizacji na podstawie art. 8 ust. 1 uor </a:t>
          </a:r>
        </a:p>
      </dgm:t>
    </dgm:pt>
    <dgm:pt modelId="{054E9F80-A65F-448C-B38A-01BC7920C037}" type="parTrans" cxnId="{94A3625D-4A23-4DA0-8EE8-2E231C23B168}">
      <dgm:prSet/>
      <dgm:spPr/>
      <dgm:t>
        <a:bodyPr/>
        <a:lstStyle/>
        <a:p>
          <a:endParaRPr lang="pl-PL"/>
        </a:p>
      </dgm:t>
    </dgm:pt>
    <dgm:pt modelId="{6BBBF2ED-F832-4067-9B61-713948350C97}" type="sibTrans" cxnId="{94A3625D-4A23-4DA0-8EE8-2E231C23B168}">
      <dgm:prSet/>
      <dgm:spPr/>
      <dgm:t>
        <a:bodyPr/>
        <a:lstStyle/>
        <a:p>
          <a:endParaRPr lang="pl-PL"/>
        </a:p>
      </dgm:t>
    </dgm:pt>
    <dgm:pt modelId="{5270DD12-4377-495A-91BA-3CFEBA091C2F}">
      <dgm:prSet phldrT="[Tekst]"/>
      <dgm:spPr/>
      <dgm:t>
        <a:bodyPr/>
        <a:lstStyle/>
        <a:p>
          <a:r>
            <a:rPr lang="pl-PL"/>
            <a:t>Przystąpienie do sporządzenia GPR</a:t>
          </a:r>
        </a:p>
      </dgm:t>
    </dgm:pt>
    <dgm:pt modelId="{D20514FF-B881-4059-A157-89D8985D62EA}" type="parTrans" cxnId="{6C57D09E-C76E-4F0A-8CCF-B968E7505FE4}">
      <dgm:prSet/>
      <dgm:spPr/>
      <dgm:t>
        <a:bodyPr/>
        <a:lstStyle/>
        <a:p>
          <a:endParaRPr lang="pl-PL"/>
        </a:p>
      </dgm:t>
    </dgm:pt>
    <dgm:pt modelId="{5903247D-333B-4150-97E9-F937ED7ABA6B}" type="sibTrans" cxnId="{6C57D09E-C76E-4F0A-8CCF-B968E7505FE4}">
      <dgm:prSet/>
      <dgm:spPr/>
      <dgm:t>
        <a:bodyPr/>
        <a:lstStyle/>
        <a:p>
          <a:endParaRPr lang="pl-PL"/>
        </a:p>
      </dgm:t>
    </dgm:pt>
    <dgm:pt modelId="{B8FDF14C-DF2C-478F-A881-0105A45FD4D7}">
      <dgm:prSet phldrT="[Tekst]"/>
      <dgm:spPr/>
      <dgm:t>
        <a:bodyPr/>
        <a:lstStyle/>
        <a:p>
          <a:r>
            <a:rPr lang="pl-PL"/>
            <a:t>Uchwała rady gminy w sprawie przystapienia do opracowania GPR na podstawie art. 17 ust. 1 uor</a:t>
          </a:r>
        </a:p>
      </dgm:t>
    </dgm:pt>
    <dgm:pt modelId="{B09832A2-2BF7-42D2-92F3-7F68F959F7D6}" type="parTrans" cxnId="{DDD3007B-E14E-4D0D-B35E-06B4E8B2A726}">
      <dgm:prSet/>
      <dgm:spPr/>
      <dgm:t>
        <a:bodyPr/>
        <a:lstStyle/>
        <a:p>
          <a:endParaRPr lang="pl-PL"/>
        </a:p>
      </dgm:t>
    </dgm:pt>
    <dgm:pt modelId="{1CD7C60B-4D16-47BB-A04B-0C7F2B61BE26}" type="sibTrans" cxnId="{DDD3007B-E14E-4D0D-B35E-06B4E8B2A726}">
      <dgm:prSet/>
      <dgm:spPr/>
      <dgm:t>
        <a:bodyPr/>
        <a:lstStyle/>
        <a:p>
          <a:endParaRPr lang="pl-PL"/>
        </a:p>
      </dgm:t>
    </dgm:pt>
    <dgm:pt modelId="{94FA07E1-E19D-4254-B490-05AABC2FF4E2}">
      <dgm:prSet/>
      <dgm:spPr/>
      <dgm:t>
        <a:bodyPr/>
        <a:lstStyle/>
        <a:p>
          <a:r>
            <a:rPr lang="pl-PL"/>
            <a:t>Uchwalenie GPR</a:t>
          </a:r>
        </a:p>
      </dgm:t>
    </dgm:pt>
    <dgm:pt modelId="{D75CE0CF-3F11-413C-B671-AE11A95D3568}" type="parTrans" cxnId="{D57C4EE8-729E-4A47-8302-09093B1F2FAD}">
      <dgm:prSet/>
      <dgm:spPr/>
      <dgm:t>
        <a:bodyPr/>
        <a:lstStyle/>
        <a:p>
          <a:endParaRPr lang="pl-PL"/>
        </a:p>
      </dgm:t>
    </dgm:pt>
    <dgm:pt modelId="{1443D167-C4D1-4300-A31F-507E1EA10336}" type="sibTrans" cxnId="{D57C4EE8-729E-4A47-8302-09093B1F2FAD}">
      <dgm:prSet/>
      <dgm:spPr/>
      <dgm:t>
        <a:bodyPr/>
        <a:lstStyle/>
        <a:p>
          <a:endParaRPr lang="pl-PL"/>
        </a:p>
      </dgm:t>
    </dgm:pt>
    <dgm:pt modelId="{ABF72095-D9CC-4612-99D4-2530E4675098}">
      <dgm:prSet/>
      <dgm:spPr/>
      <dgm:t>
        <a:bodyPr/>
        <a:lstStyle/>
        <a:p>
          <a:endParaRPr lang="pl-PL"/>
        </a:p>
      </dgm:t>
    </dgm:pt>
    <dgm:pt modelId="{86AAC2C4-3DF9-4466-8729-CD9F6E853A32}" type="parTrans" cxnId="{37359AAD-047C-4D29-9034-B98BAFBDFFF3}">
      <dgm:prSet/>
      <dgm:spPr/>
      <dgm:t>
        <a:bodyPr/>
        <a:lstStyle/>
        <a:p>
          <a:endParaRPr lang="pl-PL"/>
        </a:p>
      </dgm:t>
    </dgm:pt>
    <dgm:pt modelId="{0CC9BB48-5859-4483-A3B5-54FE1CEB44BA}" type="sibTrans" cxnId="{37359AAD-047C-4D29-9034-B98BAFBDFFF3}">
      <dgm:prSet/>
      <dgm:spPr/>
      <dgm:t>
        <a:bodyPr/>
        <a:lstStyle/>
        <a:p>
          <a:endParaRPr lang="pl-PL"/>
        </a:p>
      </dgm:t>
    </dgm:pt>
    <dgm:pt modelId="{DC10FD46-241A-4FA8-93D7-A5CC9199903A}">
      <dgm:prSet/>
      <dgm:spPr/>
      <dgm:t>
        <a:bodyPr/>
        <a:lstStyle/>
        <a:p>
          <a:endParaRPr lang="pl-PL"/>
        </a:p>
      </dgm:t>
    </dgm:pt>
    <dgm:pt modelId="{B37E3232-D68D-40FD-95F8-70C777D26695}" type="parTrans" cxnId="{CB38BB13-F179-45E8-9A6C-73305E2BE5FB}">
      <dgm:prSet/>
      <dgm:spPr/>
      <dgm:t>
        <a:bodyPr/>
        <a:lstStyle/>
        <a:p>
          <a:endParaRPr lang="pl-PL"/>
        </a:p>
      </dgm:t>
    </dgm:pt>
    <dgm:pt modelId="{1F929BA2-9EFB-4F09-BBED-92411A6ED28D}" type="sibTrans" cxnId="{CB38BB13-F179-45E8-9A6C-73305E2BE5FB}">
      <dgm:prSet/>
      <dgm:spPr/>
      <dgm:t>
        <a:bodyPr/>
        <a:lstStyle/>
        <a:p>
          <a:endParaRPr lang="pl-PL"/>
        </a:p>
      </dgm:t>
    </dgm:pt>
    <dgm:pt modelId="{499DCBC9-AEF5-4C62-AB91-7C427DF38C9F}">
      <dgm:prSet/>
      <dgm:spPr/>
      <dgm:t>
        <a:bodyPr/>
        <a:lstStyle/>
        <a:p>
          <a:r>
            <a:rPr lang="pl-PL"/>
            <a:t>Uchwała rady gminy w sprawie przyjęcia GPR na podstawie art. 17 ust. 2 uor, uchylająca istniejący LPR</a:t>
          </a:r>
        </a:p>
      </dgm:t>
    </dgm:pt>
    <dgm:pt modelId="{4B73A520-A36F-43C5-B8AF-89247672A0B2}" type="parTrans" cxnId="{D0959299-6498-4342-83D2-6EBD9CEF9EB0}">
      <dgm:prSet/>
      <dgm:spPr/>
      <dgm:t>
        <a:bodyPr/>
        <a:lstStyle/>
        <a:p>
          <a:endParaRPr lang="pl-PL"/>
        </a:p>
      </dgm:t>
    </dgm:pt>
    <dgm:pt modelId="{CDAC0029-F62B-4756-B6C2-E83C536D402F}" type="sibTrans" cxnId="{D0959299-6498-4342-83D2-6EBD9CEF9EB0}">
      <dgm:prSet/>
      <dgm:spPr/>
      <dgm:t>
        <a:bodyPr/>
        <a:lstStyle/>
        <a:p>
          <a:endParaRPr lang="pl-PL"/>
        </a:p>
      </dgm:t>
    </dgm:pt>
    <dgm:pt modelId="{9CE423C3-6A35-488F-83EB-6C2329CF1113}" type="pres">
      <dgm:prSet presAssocID="{37BB7725-BAE0-464F-9CC8-89D793C4D024}" presName="Name0" presStyleCnt="0">
        <dgm:presLayoutVars>
          <dgm:chMax val="5"/>
          <dgm:chPref val="5"/>
          <dgm:dir/>
          <dgm:animLvl val="lvl"/>
        </dgm:presLayoutVars>
      </dgm:prSet>
      <dgm:spPr/>
    </dgm:pt>
    <dgm:pt modelId="{1E68DEE9-7FAA-447E-ADCC-48B1DD47A7E0}" type="pres">
      <dgm:prSet presAssocID="{DF8E34DC-4944-4C3D-A540-3C06112DBC01}" presName="parentText1" presStyleLbl="node1" presStyleIdx="0" presStyleCnt="4">
        <dgm:presLayoutVars>
          <dgm:chMax/>
          <dgm:chPref val="3"/>
          <dgm:bulletEnabled val="1"/>
        </dgm:presLayoutVars>
      </dgm:prSet>
      <dgm:spPr/>
    </dgm:pt>
    <dgm:pt modelId="{8112F9C1-6059-4D97-8B5B-EF94F192B4F8}" type="pres">
      <dgm:prSet presAssocID="{DF8E34DC-4944-4C3D-A540-3C06112DBC01}" presName="childText1" presStyleLbl="solidAlignAcc1" presStyleIdx="0" presStyleCnt="4">
        <dgm:presLayoutVars>
          <dgm:chMax val="0"/>
          <dgm:chPref val="0"/>
          <dgm:bulletEnabled val="1"/>
        </dgm:presLayoutVars>
      </dgm:prSet>
      <dgm:spPr/>
    </dgm:pt>
    <dgm:pt modelId="{E11C4C82-1F35-4FC1-AECA-0C3276E0AC7F}" type="pres">
      <dgm:prSet presAssocID="{945640DE-DB23-448F-96B8-EEE8054BC91B}" presName="parentText2" presStyleLbl="node1" presStyleIdx="1" presStyleCnt="4">
        <dgm:presLayoutVars>
          <dgm:chMax/>
          <dgm:chPref val="3"/>
          <dgm:bulletEnabled val="1"/>
        </dgm:presLayoutVars>
      </dgm:prSet>
      <dgm:spPr/>
    </dgm:pt>
    <dgm:pt modelId="{A75FA4F2-9BC3-4704-86A7-0B40A418E674}" type="pres">
      <dgm:prSet presAssocID="{945640DE-DB23-448F-96B8-EEE8054BC91B}" presName="childText2" presStyleLbl="solidAlignAcc1" presStyleIdx="1" presStyleCnt="4">
        <dgm:presLayoutVars>
          <dgm:chMax val="0"/>
          <dgm:chPref val="0"/>
          <dgm:bulletEnabled val="1"/>
        </dgm:presLayoutVars>
      </dgm:prSet>
      <dgm:spPr/>
    </dgm:pt>
    <dgm:pt modelId="{8DDE7595-6522-4017-85EC-14DB0EC558E6}" type="pres">
      <dgm:prSet presAssocID="{5270DD12-4377-495A-91BA-3CFEBA091C2F}" presName="parentText3" presStyleLbl="node1" presStyleIdx="2" presStyleCnt="4">
        <dgm:presLayoutVars>
          <dgm:chMax/>
          <dgm:chPref val="3"/>
          <dgm:bulletEnabled val="1"/>
        </dgm:presLayoutVars>
      </dgm:prSet>
      <dgm:spPr/>
    </dgm:pt>
    <dgm:pt modelId="{81633091-1CE3-4118-97AB-22176D047E7D}" type="pres">
      <dgm:prSet presAssocID="{5270DD12-4377-495A-91BA-3CFEBA091C2F}" presName="childText3" presStyleLbl="solidAlignAcc1" presStyleIdx="2" presStyleCnt="4">
        <dgm:presLayoutVars>
          <dgm:chMax val="0"/>
          <dgm:chPref val="0"/>
          <dgm:bulletEnabled val="1"/>
        </dgm:presLayoutVars>
      </dgm:prSet>
      <dgm:spPr/>
    </dgm:pt>
    <dgm:pt modelId="{09CF971E-1556-4EC2-A3BA-3D74E9C527B6}" type="pres">
      <dgm:prSet presAssocID="{94FA07E1-E19D-4254-B490-05AABC2FF4E2}" presName="parentText4" presStyleLbl="node1" presStyleIdx="3" presStyleCnt="4">
        <dgm:presLayoutVars>
          <dgm:chMax/>
          <dgm:chPref val="3"/>
          <dgm:bulletEnabled val="1"/>
        </dgm:presLayoutVars>
      </dgm:prSet>
      <dgm:spPr/>
    </dgm:pt>
    <dgm:pt modelId="{24612D57-8776-489B-8339-308A7617E146}" type="pres">
      <dgm:prSet presAssocID="{94FA07E1-E19D-4254-B490-05AABC2FF4E2}" presName="childText4" presStyleLbl="solidAlignAcc1" presStyleIdx="3" presStyleCnt="4" custLinFactNeighborX="597" custLinFactNeighborY="-2079">
        <dgm:presLayoutVars>
          <dgm:chMax val="0"/>
          <dgm:chPref val="0"/>
          <dgm:bulletEnabled val="1"/>
        </dgm:presLayoutVars>
      </dgm:prSet>
      <dgm:spPr/>
    </dgm:pt>
  </dgm:ptLst>
  <dgm:cxnLst>
    <dgm:cxn modelId="{94438E02-2590-452C-91C6-9BA00259D7EA}" type="presOf" srcId="{5270DD12-4377-495A-91BA-3CFEBA091C2F}" destId="{8DDE7595-6522-4017-85EC-14DB0EC558E6}" srcOrd="0" destOrd="0" presId="urn:microsoft.com/office/officeart/2009/3/layout/IncreasingArrowsProcess"/>
    <dgm:cxn modelId="{E07F6804-8187-4748-88BE-BA660762AF23}" type="presOf" srcId="{D4B9BCC9-2851-4CFA-B029-EE2DAD157AEE}" destId="{8112F9C1-6059-4D97-8B5B-EF94F192B4F8}" srcOrd="0" destOrd="0" presId="urn:microsoft.com/office/officeart/2009/3/layout/IncreasingArrowsProcess"/>
    <dgm:cxn modelId="{F872EC0D-9B87-4D3B-B3CC-8E42949062F6}" type="presOf" srcId="{B8FDF14C-DF2C-478F-A881-0105A45FD4D7}" destId="{81633091-1CE3-4118-97AB-22176D047E7D}" srcOrd="0" destOrd="0" presId="urn:microsoft.com/office/officeart/2009/3/layout/IncreasingArrowsProcess"/>
    <dgm:cxn modelId="{CB38BB13-F179-45E8-9A6C-73305E2BE5FB}" srcId="{5270DD12-4377-495A-91BA-3CFEBA091C2F}" destId="{DC10FD46-241A-4FA8-93D7-A5CC9199903A}" srcOrd="1" destOrd="0" parTransId="{B37E3232-D68D-40FD-95F8-70C777D26695}" sibTransId="{1F929BA2-9EFB-4F09-BBED-92411A6ED28D}"/>
    <dgm:cxn modelId="{B174CA2D-0C91-4EC2-A373-D12F4A41DFFF}" type="presOf" srcId="{499DCBC9-AEF5-4C62-AB91-7C427DF38C9F}" destId="{24612D57-8776-489B-8339-308A7617E146}" srcOrd="0" destOrd="0" presId="urn:microsoft.com/office/officeart/2009/3/layout/IncreasingArrowsProcess"/>
    <dgm:cxn modelId="{72BEC240-F07D-446D-A59F-39C991CA7D8C}" type="presOf" srcId="{BF60D7AA-E1E1-4A6D-8AEA-0C64F8D2CC8F}" destId="{A75FA4F2-9BC3-4704-86A7-0B40A418E674}" srcOrd="0" destOrd="0" presId="urn:microsoft.com/office/officeart/2009/3/layout/IncreasingArrowsProcess"/>
    <dgm:cxn modelId="{94A3625D-4A23-4DA0-8EE8-2E231C23B168}" srcId="{945640DE-DB23-448F-96B8-EEE8054BC91B}" destId="{BF60D7AA-E1E1-4A6D-8AEA-0C64F8D2CC8F}" srcOrd="0" destOrd="0" parTransId="{054E9F80-A65F-448C-B38A-01BC7920C037}" sibTransId="{6BBBF2ED-F832-4067-9B61-713948350C97}"/>
    <dgm:cxn modelId="{C18C655F-29BF-4CEC-9FCB-D06DE36B4F86}" srcId="{37BB7725-BAE0-464F-9CC8-89D793C4D024}" destId="{945640DE-DB23-448F-96B8-EEE8054BC91B}" srcOrd="1" destOrd="0" parTransId="{3174DBA3-9189-47A9-A36E-A028E9B14F15}" sibTransId="{444D61A2-00B3-4B00-809B-054174858D66}"/>
    <dgm:cxn modelId="{601A8B41-000D-44FE-970F-CB0D45070CCD}" type="presOf" srcId="{ABF72095-D9CC-4612-99D4-2530E4675098}" destId="{81633091-1CE3-4118-97AB-22176D047E7D}" srcOrd="0" destOrd="2" presId="urn:microsoft.com/office/officeart/2009/3/layout/IncreasingArrowsProcess"/>
    <dgm:cxn modelId="{70898C63-2339-4071-A8B6-C597DA2A7763}" type="presOf" srcId="{DC10FD46-241A-4FA8-93D7-A5CC9199903A}" destId="{81633091-1CE3-4118-97AB-22176D047E7D}" srcOrd="0" destOrd="1" presId="urn:microsoft.com/office/officeart/2009/3/layout/IncreasingArrowsProcess"/>
    <dgm:cxn modelId="{D8107346-FB1D-42DB-85AB-5B4EE8E19DBE}" srcId="{DF8E34DC-4944-4C3D-A540-3C06112DBC01}" destId="{D4B9BCC9-2851-4CFA-B029-EE2DAD157AEE}" srcOrd="0" destOrd="0" parTransId="{DA3A7476-11A8-427F-A873-E46C887BCE8C}" sibTransId="{29681B3C-D738-4304-9AE1-047DF736C3CC}"/>
    <dgm:cxn modelId="{DDD3007B-E14E-4D0D-B35E-06B4E8B2A726}" srcId="{5270DD12-4377-495A-91BA-3CFEBA091C2F}" destId="{B8FDF14C-DF2C-478F-A881-0105A45FD4D7}" srcOrd="0" destOrd="0" parTransId="{B09832A2-2BF7-42D2-92F3-7F68F959F7D6}" sibTransId="{1CD7C60B-4D16-47BB-A04B-0C7F2B61BE26}"/>
    <dgm:cxn modelId="{C9321C82-FD5C-44D0-B8FB-21852DD83576}" type="presOf" srcId="{94FA07E1-E19D-4254-B490-05AABC2FF4E2}" destId="{09CF971E-1556-4EC2-A3BA-3D74E9C527B6}" srcOrd="0" destOrd="0" presId="urn:microsoft.com/office/officeart/2009/3/layout/IncreasingArrowsProcess"/>
    <dgm:cxn modelId="{78AA4D8C-296E-48D6-8BDC-6B04844D7FD3}" type="presOf" srcId="{945640DE-DB23-448F-96B8-EEE8054BC91B}" destId="{E11C4C82-1F35-4FC1-AECA-0C3276E0AC7F}" srcOrd="0" destOrd="0" presId="urn:microsoft.com/office/officeart/2009/3/layout/IncreasingArrowsProcess"/>
    <dgm:cxn modelId="{D0959299-6498-4342-83D2-6EBD9CEF9EB0}" srcId="{94FA07E1-E19D-4254-B490-05AABC2FF4E2}" destId="{499DCBC9-AEF5-4C62-AB91-7C427DF38C9F}" srcOrd="0" destOrd="0" parTransId="{4B73A520-A36F-43C5-B8AF-89247672A0B2}" sibTransId="{CDAC0029-F62B-4756-B6C2-E83C536D402F}"/>
    <dgm:cxn modelId="{6C57D09E-C76E-4F0A-8CCF-B968E7505FE4}" srcId="{37BB7725-BAE0-464F-9CC8-89D793C4D024}" destId="{5270DD12-4377-495A-91BA-3CFEBA091C2F}" srcOrd="2" destOrd="0" parTransId="{D20514FF-B881-4059-A157-89D8985D62EA}" sibTransId="{5903247D-333B-4150-97E9-F937ED7ABA6B}"/>
    <dgm:cxn modelId="{37359AAD-047C-4D29-9034-B98BAFBDFFF3}" srcId="{5270DD12-4377-495A-91BA-3CFEBA091C2F}" destId="{ABF72095-D9CC-4612-99D4-2530E4675098}" srcOrd="2" destOrd="0" parTransId="{86AAC2C4-3DF9-4466-8729-CD9F6E853A32}" sibTransId="{0CC9BB48-5859-4483-A3B5-54FE1CEB44BA}"/>
    <dgm:cxn modelId="{2E921FD0-C3D1-4D86-83FC-566736A6FBD0}" type="presOf" srcId="{DF8E34DC-4944-4C3D-A540-3C06112DBC01}" destId="{1E68DEE9-7FAA-447E-ADCC-48B1DD47A7E0}" srcOrd="0" destOrd="0" presId="urn:microsoft.com/office/officeart/2009/3/layout/IncreasingArrowsProcess"/>
    <dgm:cxn modelId="{D57C4EE8-729E-4A47-8302-09093B1F2FAD}" srcId="{37BB7725-BAE0-464F-9CC8-89D793C4D024}" destId="{94FA07E1-E19D-4254-B490-05AABC2FF4E2}" srcOrd="3" destOrd="0" parTransId="{D75CE0CF-3F11-413C-B671-AE11A95D3568}" sibTransId="{1443D167-C4D1-4300-A31F-507E1EA10336}"/>
    <dgm:cxn modelId="{1CACBBF3-F7A6-4B52-AA20-CC8096468A79}" type="presOf" srcId="{37BB7725-BAE0-464F-9CC8-89D793C4D024}" destId="{9CE423C3-6A35-488F-83EB-6C2329CF1113}" srcOrd="0" destOrd="0" presId="urn:microsoft.com/office/officeart/2009/3/layout/IncreasingArrowsProcess"/>
    <dgm:cxn modelId="{891827F8-FCB6-4574-879D-0330A58997C3}" srcId="{37BB7725-BAE0-464F-9CC8-89D793C4D024}" destId="{DF8E34DC-4944-4C3D-A540-3C06112DBC01}" srcOrd="0" destOrd="0" parTransId="{DB5C2F39-2C44-40C6-B9A6-676E2C98512A}" sibTransId="{C9115CA1-B7CD-4C2D-B5BD-78E8E5829B56}"/>
    <dgm:cxn modelId="{6DF32D1E-5FEE-4B74-BFCA-937C503023E0}" type="presParOf" srcId="{9CE423C3-6A35-488F-83EB-6C2329CF1113}" destId="{1E68DEE9-7FAA-447E-ADCC-48B1DD47A7E0}" srcOrd="0" destOrd="0" presId="urn:microsoft.com/office/officeart/2009/3/layout/IncreasingArrowsProcess"/>
    <dgm:cxn modelId="{8AB15F86-DA92-4471-B34C-FB3619277F3E}" type="presParOf" srcId="{9CE423C3-6A35-488F-83EB-6C2329CF1113}" destId="{8112F9C1-6059-4D97-8B5B-EF94F192B4F8}" srcOrd="1" destOrd="0" presId="urn:microsoft.com/office/officeart/2009/3/layout/IncreasingArrowsProcess"/>
    <dgm:cxn modelId="{3AACF986-AA8A-4173-BD99-BEA205A004AB}" type="presParOf" srcId="{9CE423C3-6A35-488F-83EB-6C2329CF1113}" destId="{E11C4C82-1F35-4FC1-AECA-0C3276E0AC7F}" srcOrd="2" destOrd="0" presId="urn:microsoft.com/office/officeart/2009/3/layout/IncreasingArrowsProcess"/>
    <dgm:cxn modelId="{5A33C44A-42D4-4927-81FE-DE8D394421C9}" type="presParOf" srcId="{9CE423C3-6A35-488F-83EB-6C2329CF1113}" destId="{A75FA4F2-9BC3-4704-86A7-0B40A418E674}" srcOrd="3" destOrd="0" presId="urn:microsoft.com/office/officeart/2009/3/layout/IncreasingArrowsProcess"/>
    <dgm:cxn modelId="{5689C655-1383-474F-A1C5-27CEA32C69C6}" type="presParOf" srcId="{9CE423C3-6A35-488F-83EB-6C2329CF1113}" destId="{8DDE7595-6522-4017-85EC-14DB0EC558E6}" srcOrd="4" destOrd="0" presId="urn:microsoft.com/office/officeart/2009/3/layout/IncreasingArrowsProcess"/>
    <dgm:cxn modelId="{4F436FE2-F419-4A7D-8D35-76B69C7E9133}" type="presParOf" srcId="{9CE423C3-6A35-488F-83EB-6C2329CF1113}" destId="{81633091-1CE3-4118-97AB-22176D047E7D}" srcOrd="5" destOrd="0" presId="urn:microsoft.com/office/officeart/2009/3/layout/IncreasingArrowsProcess"/>
    <dgm:cxn modelId="{1745BF37-FBCB-4AE4-8450-A7E97C5328F1}" type="presParOf" srcId="{9CE423C3-6A35-488F-83EB-6C2329CF1113}" destId="{09CF971E-1556-4EC2-A3BA-3D74E9C527B6}" srcOrd="6" destOrd="0" presId="urn:microsoft.com/office/officeart/2009/3/layout/IncreasingArrowsProcess"/>
    <dgm:cxn modelId="{BD482CF1-6A9B-4345-B1F3-212F5E91BAAD}" type="presParOf" srcId="{9CE423C3-6A35-488F-83EB-6C2329CF1113}" destId="{24612D57-8776-489B-8339-308A7617E146}" srcOrd="7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68DEE9-7FAA-447E-ADCC-48B1DD47A7E0}">
      <dsp:nvSpPr>
        <dsp:cNvPr id="0" name=""/>
        <dsp:cNvSpPr/>
      </dsp:nvSpPr>
      <dsp:spPr>
        <a:xfrm>
          <a:off x="0" y="159159"/>
          <a:ext cx="5486400" cy="798737"/>
        </a:xfrm>
        <a:prstGeom prst="rightArrow">
          <a:avLst>
            <a:gd name="adj1" fmla="val 50000"/>
            <a:gd name="adj2" fmla="val 5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254000" bIns="12680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Lokalny program rewitalizacji</a:t>
          </a:r>
        </a:p>
      </dsp:txBody>
      <dsp:txXfrm>
        <a:off x="0" y="358843"/>
        <a:ext cx="5286716" cy="399369"/>
      </dsp:txXfrm>
    </dsp:sp>
    <dsp:sp modelId="{8112F9C1-6059-4D97-8B5B-EF94F192B4F8}">
      <dsp:nvSpPr>
        <dsp:cNvPr id="0" name=""/>
        <dsp:cNvSpPr/>
      </dsp:nvSpPr>
      <dsp:spPr>
        <a:xfrm>
          <a:off x="0" y="776404"/>
          <a:ext cx="1264615" cy="14774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Uchwała rady gminy w sprawie przyjęcia LPR na podstawie  art. 18 ust. 2 pkt 6 ustawy o samorządzie gminnym</a:t>
          </a:r>
        </a:p>
      </dsp:txBody>
      <dsp:txXfrm>
        <a:off x="0" y="776404"/>
        <a:ext cx="1264615" cy="1477423"/>
      </dsp:txXfrm>
    </dsp:sp>
    <dsp:sp modelId="{E11C4C82-1F35-4FC1-AECA-0C3276E0AC7F}">
      <dsp:nvSpPr>
        <dsp:cNvPr id="0" name=""/>
        <dsp:cNvSpPr/>
      </dsp:nvSpPr>
      <dsp:spPr>
        <a:xfrm>
          <a:off x="1264615" y="425311"/>
          <a:ext cx="4221784" cy="798737"/>
        </a:xfrm>
        <a:prstGeom prst="rightArrow">
          <a:avLst>
            <a:gd name="adj1" fmla="val 50000"/>
            <a:gd name="adj2" fmla="val 5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254000" bIns="12680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Obszar zdegradowany i obszar rewitalizacji </a:t>
          </a:r>
        </a:p>
      </dsp:txBody>
      <dsp:txXfrm>
        <a:off x="1264615" y="624995"/>
        <a:ext cx="4022100" cy="399369"/>
      </dsp:txXfrm>
    </dsp:sp>
    <dsp:sp modelId="{A75FA4F2-9BC3-4704-86A7-0B40A418E674}">
      <dsp:nvSpPr>
        <dsp:cNvPr id="0" name=""/>
        <dsp:cNvSpPr/>
      </dsp:nvSpPr>
      <dsp:spPr>
        <a:xfrm>
          <a:off x="1264615" y="1042556"/>
          <a:ext cx="1264615" cy="14397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Uchwała rady gminy w sprawie wyznaczenia obszaru zdegradowanego i obszaru rewitalizacji na podstawie art. 8 ust. 1 uor </a:t>
          </a:r>
        </a:p>
      </dsp:txBody>
      <dsp:txXfrm>
        <a:off x="1264615" y="1042556"/>
        <a:ext cx="1264615" cy="1439765"/>
      </dsp:txXfrm>
    </dsp:sp>
    <dsp:sp modelId="{8DDE7595-6522-4017-85EC-14DB0EC558E6}">
      <dsp:nvSpPr>
        <dsp:cNvPr id="0" name=""/>
        <dsp:cNvSpPr/>
      </dsp:nvSpPr>
      <dsp:spPr>
        <a:xfrm>
          <a:off x="2529230" y="691462"/>
          <a:ext cx="2957169" cy="798737"/>
        </a:xfrm>
        <a:prstGeom prst="rightArrow">
          <a:avLst>
            <a:gd name="adj1" fmla="val 50000"/>
            <a:gd name="adj2" fmla="val 5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254000" bIns="12680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Przystąpienie do sporządzenia GPR</a:t>
          </a:r>
        </a:p>
      </dsp:txBody>
      <dsp:txXfrm>
        <a:off x="2529230" y="891146"/>
        <a:ext cx="2757485" cy="399369"/>
      </dsp:txXfrm>
    </dsp:sp>
    <dsp:sp modelId="{81633091-1CE3-4118-97AB-22176D047E7D}">
      <dsp:nvSpPr>
        <dsp:cNvPr id="0" name=""/>
        <dsp:cNvSpPr/>
      </dsp:nvSpPr>
      <dsp:spPr>
        <a:xfrm>
          <a:off x="2529230" y="1308707"/>
          <a:ext cx="1264615" cy="14493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Uchwała rady gminy w sprawie przystapienia do opracowania GPR na podstawie art. 17 ust. 1 uor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kern="1200"/>
        </a:p>
      </dsp:txBody>
      <dsp:txXfrm>
        <a:off x="2529230" y="1308707"/>
        <a:ext cx="1264615" cy="1449392"/>
      </dsp:txXfrm>
    </dsp:sp>
    <dsp:sp modelId="{09CF971E-1556-4EC2-A3BA-3D74E9C527B6}">
      <dsp:nvSpPr>
        <dsp:cNvPr id="0" name=""/>
        <dsp:cNvSpPr/>
      </dsp:nvSpPr>
      <dsp:spPr>
        <a:xfrm>
          <a:off x="3793845" y="957614"/>
          <a:ext cx="1692554" cy="798737"/>
        </a:xfrm>
        <a:prstGeom prst="rightArrow">
          <a:avLst>
            <a:gd name="adj1" fmla="val 50000"/>
            <a:gd name="adj2" fmla="val 5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254000" bIns="12680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Uchwalenie GPR</a:t>
          </a:r>
        </a:p>
      </dsp:txBody>
      <dsp:txXfrm>
        <a:off x="3793845" y="1157298"/>
        <a:ext cx="1492870" cy="399369"/>
      </dsp:txXfrm>
    </dsp:sp>
    <dsp:sp modelId="{24612D57-8776-489B-8339-308A7617E146}">
      <dsp:nvSpPr>
        <dsp:cNvPr id="0" name=""/>
        <dsp:cNvSpPr/>
      </dsp:nvSpPr>
      <dsp:spPr>
        <a:xfrm>
          <a:off x="3801464" y="1544372"/>
          <a:ext cx="1276136" cy="14663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Uchwała rady gminy w sprawie przyjęcia GPR na podstawie art. 17 ust. 2 uor, uchylająca istniejący LPR</a:t>
          </a:r>
        </a:p>
      </dsp:txBody>
      <dsp:txXfrm>
        <a:off x="3801464" y="1544372"/>
        <a:ext cx="1276136" cy="1466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20F8F-D3AD-4224-B283-E745DAC0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Praktyczne aspekty przygotowania i uchwalenia GPR - przejście z LPR na GPR</vt:lpstr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Praktyczne aspekty przygotowania i uchwalenia GPR - przejście z LPR na GPR</dc:title>
  <dc:subject/>
  <dc:creator>Instytut Rozwoju Miast i Regionów</dc:creator>
  <cp:keywords/>
  <dc:description/>
  <cp:lastModifiedBy>Katarzyna Stecuła</cp:lastModifiedBy>
  <cp:revision>7</cp:revision>
  <cp:lastPrinted>2021-09-16T12:03:00Z</cp:lastPrinted>
  <dcterms:created xsi:type="dcterms:W3CDTF">2021-09-17T12:32:00Z</dcterms:created>
  <dcterms:modified xsi:type="dcterms:W3CDTF">2021-12-01T08:31:00Z</dcterms:modified>
</cp:coreProperties>
</file>